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5893760"/>
        <w:docPartObj>
          <w:docPartGallery w:val="Cover Pages"/>
          <w:docPartUnique/>
        </w:docPartObj>
      </w:sdtPr>
      <w:sdtEndPr>
        <w:rPr>
          <w:color w:val="000000"/>
        </w:rPr>
      </w:sdtEndPr>
      <w:sdtContent>
        <w:p w14:paraId="267B74FC" w14:textId="753B22E0" w:rsidR="00C570C2" w:rsidRPr="00C570C2" w:rsidRDefault="00C570C2" w:rsidP="00C570C2">
          <w:pPr>
            <w:spacing w:line="480" w:lineRule="auto"/>
          </w:pPr>
        </w:p>
        <w:p w14:paraId="6550503B" w14:textId="77777777" w:rsidR="00C570C2" w:rsidRDefault="00C570C2" w:rsidP="00C570C2">
          <w:pPr>
            <w:spacing w:line="480" w:lineRule="auto"/>
            <w:rPr>
              <w:color w:val="000000"/>
            </w:rPr>
          </w:pPr>
          <w:r w:rsidRPr="00C570C2">
            <w:rPr>
              <w:noProof/>
              <w:color w:val="000000"/>
            </w:rPr>
            <mc:AlternateContent>
              <mc:Choice Requires="wps">
                <w:drawing>
                  <wp:anchor distT="0" distB="0" distL="114300" distR="114300" simplePos="0" relativeHeight="251660288" behindDoc="0" locked="0" layoutInCell="1" allowOverlap="1" wp14:anchorId="67B225BF" wp14:editId="33C00FF2">
                    <wp:simplePos x="0" y="0"/>
                    <wp:positionH relativeFrom="column">
                      <wp:posOffset>381000</wp:posOffset>
                    </wp:positionH>
                    <wp:positionV relativeFrom="paragraph">
                      <wp:posOffset>711835</wp:posOffset>
                    </wp:positionV>
                    <wp:extent cx="5397500" cy="736600"/>
                    <wp:effectExtent l="0" t="0" r="0" b="0"/>
                    <wp:wrapNone/>
                    <wp:docPr id="758301419" name="Text Box 2"/>
                    <wp:cNvGraphicFramePr/>
                    <a:graphic xmlns:a="http://schemas.openxmlformats.org/drawingml/2006/main">
                      <a:graphicData uri="http://schemas.microsoft.com/office/word/2010/wordprocessingShape">
                        <wps:wsp>
                          <wps:cNvSpPr txBox="1"/>
                          <wps:spPr>
                            <a:xfrm>
                              <a:off x="0" y="0"/>
                              <a:ext cx="5397500" cy="736600"/>
                            </a:xfrm>
                            <a:prstGeom prst="rect">
                              <a:avLst/>
                            </a:prstGeom>
                            <a:solidFill>
                              <a:schemeClr val="lt1"/>
                            </a:solidFill>
                            <a:ln w="6350">
                              <a:noFill/>
                            </a:ln>
                          </wps:spPr>
                          <wps:txbx>
                            <w:txbxContent>
                              <w:p w14:paraId="2CE1FE05" w14:textId="77777777" w:rsidR="00C570C2" w:rsidRDefault="00C57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B225BF" id="_x0000_t202" coordsize="21600,21600" o:spt="202" path="m,l,21600r21600,l21600,xe">
                    <v:stroke joinstyle="miter"/>
                    <v:path gradientshapeok="t" o:connecttype="rect"/>
                  </v:shapetype>
                  <v:shape id="Text Box 2" o:spid="_x0000_s1026" type="#_x0000_t202" style="position:absolute;margin-left:30pt;margin-top:56.05pt;width:425pt;height: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" fillcolor="white [3201]" stroked="f" strokeweight=".5pt">
                    <v:textbox>
                      <w:txbxContent>
                        <w:p w14:paraId="2CE1FE05" w14:textId="77777777" w:rsidR="00C570C2" w:rsidRDefault="00C570C2"/>
                      </w:txbxContent>
                    </v:textbox>
                  </v:shape>
                </w:pict>
              </mc:Fallback>
            </mc:AlternateContent>
          </w:r>
          <w:r w:rsidRPr="00C570C2">
            <w:rPr>
              <w:noProof/>
              <w:color w:val="000000"/>
            </w:rPr>
            <mc:AlternateContent>
              <mc:Choice Requires="wps">
                <w:drawing>
                  <wp:anchor distT="0" distB="0" distL="114300" distR="114300" simplePos="0" relativeHeight="251659264" behindDoc="0" locked="0" layoutInCell="1" allowOverlap="1" wp14:anchorId="30F9D4D1" wp14:editId="762DB6F1">
                    <wp:simplePos x="0" y="0"/>
                    <wp:positionH relativeFrom="column">
                      <wp:posOffset>901700</wp:posOffset>
                    </wp:positionH>
                    <wp:positionV relativeFrom="paragraph">
                      <wp:posOffset>3836035</wp:posOffset>
                    </wp:positionV>
                    <wp:extent cx="4267200" cy="1346200"/>
                    <wp:effectExtent l="0" t="0" r="0" b="0"/>
                    <wp:wrapNone/>
                    <wp:docPr id="729674090" name="Text Box 1"/>
                    <wp:cNvGraphicFramePr/>
                    <a:graphic xmlns:a="http://schemas.openxmlformats.org/drawingml/2006/main">
                      <a:graphicData uri="http://schemas.microsoft.com/office/word/2010/wordprocessingShape">
                        <wps:wsp>
                          <wps:cNvSpPr txBox="1"/>
                          <wps:spPr>
                            <a:xfrm>
                              <a:off x="0" y="0"/>
                              <a:ext cx="4267200" cy="1346200"/>
                            </a:xfrm>
                            <a:prstGeom prst="rect">
                              <a:avLst/>
                            </a:prstGeom>
                            <a:noFill/>
                            <a:ln w="6350">
                              <a:noFill/>
                            </a:ln>
                          </wps:spPr>
                          <wps:txbx>
                            <w:txbxContent>
                              <w:p w14:paraId="17A861E2" w14:textId="77D331E4" w:rsidR="00C570C2" w:rsidRPr="00C570C2" w:rsidRDefault="00C570C2" w:rsidP="004F5D76">
                                <w:pPr>
                                  <w:spacing w:line="480" w:lineRule="auto"/>
                                  <w:jc w:val="center"/>
                                </w:pPr>
                                <w:r w:rsidRPr="00C570C2">
                                  <w:t>Carlissa Blair Morehead</w:t>
                                </w:r>
                              </w:p>
                              <w:p w14:paraId="0B2695EE" w14:textId="1DAA1AB7" w:rsidR="00C570C2" w:rsidRPr="00C570C2" w:rsidRDefault="00C570C2" w:rsidP="004F5D76">
                                <w:pPr>
                                  <w:spacing w:line="480" w:lineRule="auto"/>
                                  <w:jc w:val="center"/>
                                </w:pPr>
                                <w:r w:rsidRPr="00C570C2">
                                  <w:t>Religion 321: Prophets and Prophecy</w:t>
                                </w:r>
                              </w:p>
                              <w:p w14:paraId="334D339C" w14:textId="43B7A446" w:rsidR="00C570C2" w:rsidRPr="00C570C2" w:rsidRDefault="00C570C2" w:rsidP="004F5D76">
                                <w:pPr>
                                  <w:spacing w:line="480" w:lineRule="auto"/>
                                  <w:jc w:val="center"/>
                                </w:pPr>
                                <w:r w:rsidRPr="00C570C2">
                                  <w:t>May 6,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F9D4D1" id="Text Box 1" o:spid="_x0000_s1027" type="#_x0000_t202" style="position:absolute;margin-left:71pt;margin-top:302.05pt;width:336pt;height: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" filled="f" stroked="f" strokeweight=".5pt">
                    <v:textbox>
                      <w:txbxContent>
                        <w:p w14:paraId="17A861E2" w14:textId="77D331E4" w:rsidR="00C570C2" w:rsidRPr="00C570C2" w:rsidRDefault="00C570C2" w:rsidP="004F5D76">
                          <w:pPr>
                            <w:spacing w:line="480" w:lineRule="auto"/>
                            <w:jc w:val="center"/>
                          </w:pPr>
                          <w:r w:rsidRPr="00C570C2">
                            <w:t>Carlissa Blair Morehead</w:t>
                          </w:r>
                        </w:p>
                        <w:p w14:paraId="0B2695EE" w14:textId="1DAA1AB7" w:rsidR="00C570C2" w:rsidRPr="00C570C2" w:rsidRDefault="00C570C2" w:rsidP="004F5D76">
                          <w:pPr>
                            <w:spacing w:line="480" w:lineRule="auto"/>
                            <w:jc w:val="center"/>
                          </w:pPr>
                          <w:r w:rsidRPr="00C570C2">
                            <w:t>Religion 321: Prophets and Prophecy</w:t>
                          </w:r>
                        </w:p>
                        <w:p w14:paraId="334D339C" w14:textId="43B7A446" w:rsidR="00C570C2" w:rsidRPr="00C570C2" w:rsidRDefault="00C570C2" w:rsidP="004F5D76">
                          <w:pPr>
                            <w:spacing w:line="480" w:lineRule="auto"/>
                            <w:jc w:val="center"/>
                          </w:pPr>
                          <w:r w:rsidRPr="00C570C2">
                            <w:t>May 6, 2025</w:t>
                          </w:r>
                        </w:p>
                      </w:txbxContent>
                    </v:textbox>
                  </v:shape>
                </w:pict>
              </mc:Fallback>
            </mc:AlternateContent>
          </w:r>
        </w:p>
        <w:p w14:paraId="36D82CFE" w14:textId="77777777" w:rsidR="00C570C2" w:rsidRDefault="00C570C2" w:rsidP="00C570C2">
          <w:pPr>
            <w:spacing w:line="480" w:lineRule="auto"/>
            <w:rPr>
              <w:color w:val="000000"/>
            </w:rPr>
          </w:pPr>
        </w:p>
        <w:p w14:paraId="050494EC" w14:textId="77777777" w:rsidR="00C570C2" w:rsidRDefault="00C570C2" w:rsidP="00C570C2">
          <w:pPr>
            <w:spacing w:line="480" w:lineRule="auto"/>
            <w:rPr>
              <w:color w:val="000000"/>
            </w:rPr>
          </w:pPr>
        </w:p>
        <w:p w14:paraId="5AFBD527" w14:textId="77777777" w:rsidR="00C570C2" w:rsidRDefault="00C570C2" w:rsidP="00C570C2">
          <w:pPr>
            <w:spacing w:line="480" w:lineRule="auto"/>
            <w:rPr>
              <w:color w:val="000000"/>
            </w:rPr>
          </w:pPr>
        </w:p>
        <w:p w14:paraId="7E50449E" w14:textId="77777777" w:rsidR="00C570C2" w:rsidRDefault="00C570C2" w:rsidP="00C570C2">
          <w:pPr>
            <w:spacing w:line="480" w:lineRule="auto"/>
            <w:rPr>
              <w:color w:val="000000"/>
            </w:rPr>
          </w:pPr>
        </w:p>
        <w:p w14:paraId="16580BEF" w14:textId="77777777" w:rsidR="00C570C2" w:rsidRDefault="00C570C2" w:rsidP="00C570C2">
          <w:pPr>
            <w:spacing w:line="480" w:lineRule="auto"/>
            <w:rPr>
              <w:color w:val="000000"/>
            </w:rPr>
          </w:pPr>
        </w:p>
        <w:p w14:paraId="7114012F" w14:textId="77777777" w:rsidR="00C570C2" w:rsidRDefault="00C570C2" w:rsidP="00C570C2">
          <w:pPr>
            <w:spacing w:line="480" w:lineRule="auto"/>
            <w:rPr>
              <w:color w:val="000000"/>
            </w:rPr>
          </w:pPr>
        </w:p>
        <w:p w14:paraId="347F3F7B" w14:textId="5BC5F968" w:rsidR="00C570C2" w:rsidRDefault="00C07556" w:rsidP="00C07556">
          <w:pPr>
            <w:spacing w:line="480" w:lineRule="auto"/>
            <w:jc w:val="center"/>
            <w:rPr>
              <w:color w:val="000000"/>
            </w:rPr>
          </w:pPr>
          <w:r>
            <w:rPr>
              <w:color w:val="000000"/>
            </w:rPr>
            <w:t>Jonah and Micah</w:t>
          </w:r>
          <w:r w:rsidR="000A2073">
            <w:rPr>
              <w:color w:val="000000"/>
            </w:rPr>
            <w:t xml:space="preserve">: Examining the Prophetic Comparisons of </w:t>
          </w:r>
          <w:r>
            <w:rPr>
              <w:color w:val="000000"/>
            </w:rPr>
            <w:t>God’s Justice</w:t>
          </w:r>
          <w:r w:rsidR="000A2073">
            <w:rPr>
              <w:color w:val="000000"/>
            </w:rPr>
            <w:t xml:space="preserve"> and Mercy</w:t>
          </w:r>
        </w:p>
        <w:p w14:paraId="403B57A9" w14:textId="77777777" w:rsidR="00C570C2" w:rsidRDefault="00C570C2" w:rsidP="00C570C2">
          <w:pPr>
            <w:spacing w:line="480" w:lineRule="auto"/>
            <w:rPr>
              <w:color w:val="000000"/>
            </w:rPr>
          </w:pPr>
        </w:p>
        <w:p w14:paraId="4829E657" w14:textId="77777777" w:rsidR="00C570C2" w:rsidRDefault="00C570C2" w:rsidP="00C570C2">
          <w:pPr>
            <w:spacing w:line="480" w:lineRule="auto"/>
            <w:rPr>
              <w:color w:val="000000"/>
            </w:rPr>
          </w:pPr>
        </w:p>
        <w:p w14:paraId="7EE1FD73" w14:textId="77777777" w:rsidR="00C570C2" w:rsidRDefault="00C570C2" w:rsidP="00C570C2">
          <w:pPr>
            <w:spacing w:line="480" w:lineRule="auto"/>
            <w:rPr>
              <w:color w:val="000000"/>
            </w:rPr>
          </w:pPr>
        </w:p>
        <w:p w14:paraId="2D3F5650" w14:textId="77777777" w:rsidR="00C570C2" w:rsidRDefault="00C570C2" w:rsidP="00C570C2">
          <w:pPr>
            <w:spacing w:line="480" w:lineRule="auto"/>
            <w:rPr>
              <w:color w:val="000000"/>
            </w:rPr>
          </w:pPr>
        </w:p>
        <w:p w14:paraId="13B6702D" w14:textId="77777777" w:rsidR="00C570C2" w:rsidRDefault="00C570C2" w:rsidP="00C570C2">
          <w:pPr>
            <w:spacing w:line="480" w:lineRule="auto"/>
            <w:rPr>
              <w:color w:val="000000"/>
            </w:rPr>
          </w:pPr>
        </w:p>
        <w:p w14:paraId="0D63BF2D" w14:textId="77777777" w:rsidR="00C570C2" w:rsidRDefault="00C570C2" w:rsidP="00C570C2">
          <w:pPr>
            <w:spacing w:line="480" w:lineRule="auto"/>
            <w:rPr>
              <w:color w:val="000000"/>
            </w:rPr>
          </w:pPr>
        </w:p>
        <w:p w14:paraId="7B4280BC" w14:textId="77777777" w:rsidR="00C570C2" w:rsidRDefault="00C570C2" w:rsidP="00C570C2">
          <w:pPr>
            <w:spacing w:line="480" w:lineRule="auto"/>
            <w:rPr>
              <w:color w:val="000000"/>
            </w:rPr>
          </w:pPr>
        </w:p>
        <w:p w14:paraId="770E2854" w14:textId="77777777" w:rsidR="00C570C2" w:rsidRDefault="00C570C2" w:rsidP="00C570C2">
          <w:pPr>
            <w:spacing w:line="480" w:lineRule="auto"/>
            <w:rPr>
              <w:color w:val="000000"/>
            </w:rPr>
          </w:pPr>
        </w:p>
        <w:p w14:paraId="7CFE8D81" w14:textId="77777777" w:rsidR="00134107" w:rsidRDefault="00134107" w:rsidP="00C570C2">
          <w:pPr>
            <w:spacing w:line="480" w:lineRule="auto"/>
            <w:rPr>
              <w:color w:val="000000"/>
            </w:rPr>
          </w:pPr>
        </w:p>
        <w:p w14:paraId="061D229D" w14:textId="77777777" w:rsidR="00134107" w:rsidRDefault="00134107" w:rsidP="00C570C2">
          <w:pPr>
            <w:spacing w:line="480" w:lineRule="auto"/>
            <w:rPr>
              <w:color w:val="000000"/>
            </w:rPr>
          </w:pPr>
        </w:p>
        <w:p w14:paraId="07B0B6CE" w14:textId="77777777" w:rsidR="00134107" w:rsidRDefault="00134107" w:rsidP="00C570C2">
          <w:pPr>
            <w:spacing w:line="480" w:lineRule="auto"/>
            <w:rPr>
              <w:color w:val="000000"/>
            </w:rPr>
          </w:pPr>
        </w:p>
        <w:p w14:paraId="3BDB1D0E" w14:textId="77777777" w:rsidR="00134107" w:rsidRDefault="00134107" w:rsidP="00C570C2">
          <w:pPr>
            <w:spacing w:line="480" w:lineRule="auto"/>
            <w:rPr>
              <w:color w:val="000000"/>
            </w:rPr>
          </w:pPr>
        </w:p>
        <w:p w14:paraId="0BA43FCD" w14:textId="77777777" w:rsidR="00134107" w:rsidRDefault="00134107" w:rsidP="00C570C2">
          <w:pPr>
            <w:spacing w:line="480" w:lineRule="auto"/>
            <w:rPr>
              <w:color w:val="000000"/>
            </w:rPr>
          </w:pPr>
        </w:p>
        <w:p w14:paraId="55D854DA" w14:textId="77777777" w:rsidR="00134107" w:rsidRDefault="00134107" w:rsidP="00C570C2">
          <w:pPr>
            <w:spacing w:line="480" w:lineRule="auto"/>
            <w:rPr>
              <w:color w:val="000000"/>
            </w:rPr>
          </w:pPr>
        </w:p>
        <w:p w14:paraId="56724EAC" w14:textId="68783A08" w:rsidR="008A530B" w:rsidRPr="00501F71" w:rsidRDefault="00C570C2" w:rsidP="00501F71">
          <w:pPr>
            <w:spacing w:line="480" w:lineRule="auto"/>
            <w:rPr>
              <w:color w:val="000000"/>
            </w:rPr>
          </w:pPr>
          <w:r>
            <w:rPr>
              <w:color w:val="000000"/>
            </w:rPr>
            <w:lastRenderedPageBreak/>
            <w:tab/>
          </w:r>
        </w:p>
      </w:sdtContent>
    </w:sdt>
    <w:p w14:paraId="39D4FF05" w14:textId="1567921D" w:rsidR="00625A9E" w:rsidRPr="00737318" w:rsidRDefault="00A813AD" w:rsidP="00501F71">
      <w:pPr>
        <w:autoSpaceDE w:val="0"/>
        <w:autoSpaceDN w:val="0"/>
        <w:adjustRightInd w:val="0"/>
        <w:spacing w:line="480" w:lineRule="auto"/>
        <w:ind w:firstLine="720"/>
        <w:jc w:val="both"/>
      </w:pPr>
      <w:r w:rsidRPr="00A813AD">
        <w:rPr>
          <w:color w:val="000000"/>
          <w:shd w:val="clear" w:color="auto" w:fill="FFFFFF"/>
        </w:rPr>
        <w:t>The Hebrew Bible depicts prophets functioning as links between God and people by transmitting messages of warning and judgment alongside encouragement and hope.</w:t>
      </w:r>
      <w:r>
        <w:rPr>
          <w:color w:val="000000"/>
          <w:shd w:val="clear" w:color="auto" w:fill="FFFFFF"/>
        </w:rPr>
        <w:t xml:space="preserve"> </w:t>
      </w:r>
      <w:r w:rsidR="00C671E5" w:rsidRPr="00A813AD">
        <w:rPr>
          <w:color w:val="000000"/>
        </w:rPr>
        <w:t>Yet</w:t>
      </w:r>
      <w:r w:rsidR="00C570C2" w:rsidRPr="00737318">
        <w:rPr>
          <w:color w:val="000000"/>
        </w:rPr>
        <w:t xml:space="preserve"> not all prophets function alike. Some thunder with righteous indignation against social injustice, whil</w:t>
      </w:r>
      <w:r>
        <w:rPr>
          <w:color w:val="000000"/>
        </w:rPr>
        <w:t xml:space="preserve">e </w:t>
      </w:r>
      <w:r w:rsidR="00C570C2" w:rsidRPr="00737318">
        <w:rPr>
          <w:color w:val="000000"/>
        </w:rPr>
        <w:t xml:space="preserve">others hesitate, wrestle, and even flee from their divine callings. </w:t>
      </w:r>
      <w:r w:rsidR="00C671E5" w:rsidRPr="00A813AD">
        <w:rPr>
          <w:color w:val="000000"/>
        </w:rPr>
        <w:t xml:space="preserve">Two excellent examples of </w:t>
      </w:r>
      <w:r w:rsidR="00857E3A" w:rsidRPr="00A813AD">
        <w:rPr>
          <w:color w:val="000000"/>
        </w:rPr>
        <w:t>prophets within the Hebrew Bible that show opposing characteristics and are presented in two different literary portrayals are Jonah and Micah. These prophets offer</w:t>
      </w:r>
      <w:r w:rsidR="00C570C2" w:rsidRPr="00A813AD">
        <w:rPr>
          <w:color w:val="000000"/>
        </w:rPr>
        <w:t xml:space="preserve"> strikingly different models of how God’s compassion and justice are communicated</w:t>
      </w:r>
      <w:r w:rsidR="00F94649" w:rsidRPr="00A813AD">
        <w:rPr>
          <w:color w:val="000000"/>
        </w:rPr>
        <w:t xml:space="preserve"> and received</w:t>
      </w:r>
      <w:r w:rsidR="00C570C2" w:rsidRPr="00A813AD">
        <w:rPr>
          <w:color w:val="000000"/>
        </w:rPr>
        <w:t xml:space="preserve"> </w:t>
      </w:r>
      <w:r w:rsidR="00F94649" w:rsidRPr="00A813AD">
        <w:rPr>
          <w:color w:val="000000"/>
        </w:rPr>
        <w:t>by</w:t>
      </w:r>
      <w:r w:rsidR="00C570C2" w:rsidRPr="00A813AD">
        <w:rPr>
          <w:color w:val="000000"/>
        </w:rPr>
        <w:t xml:space="preserve"> a wayward </w:t>
      </w:r>
      <w:r w:rsidR="00C671E5" w:rsidRPr="00A813AD">
        <w:rPr>
          <w:color w:val="000000"/>
        </w:rPr>
        <w:t>people.</w:t>
      </w:r>
      <w:r w:rsidR="00857E3A" w:rsidRPr="00A813AD">
        <w:rPr>
          <w:color w:val="000000"/>
        </w:rPr>
        <w:t xml:space="preserve"> Themes of internal struggles, spiritual needs of their audiences, injustices and wickedness of God’s </w:t>
      </w:r>
      <w:r w:rsidR="00857E3A" w:rsidRPr="00737318">
        <w:rPr>
          <w:color w:val="000000"/>
        </w:rPr>
        <w:t>people, forgiveness, and hope echo throughout th</w:t>
      </w:r>
      <w:r w:rsidR="008A530B" w:rsidRPr="00737318">
        <w:rPr>
          <w:color w:val="000000"/>
        </w:rPr>
        <w:t>ese</w:t>
      </w:r>
      <w:r w:rsidR="00857E3A" w:rsidRPr="00737318">
        <w:rPr>
          <w:color w:val="000000"/>
        </w:rPr>
        <w:t xml:space="preserve"> prophet</w:t>
      </w:r>
      <w:r w:rsidR="008A530B" w:rsidRPr="00737318">
        <w:rPr>
          <w:color w:val="000000"/>
        </w:rPr>
        <w:t xml:space="preserve">ic books and the messages they depict. </w:t>
      </w:r>
      <w:r w:rsidR="00F94649" w:rsidRPr="00737318">
        <w:t>With emphasis on the prophetic roles and responses of Jonah and Micah to divine commission, this paper will examine Jonah's struggle with personal obedience alongside God's radical love and mercy toward outsiders, in contrast to Micah's unwavering call for justice and covenantal faithfulnes</w:t>
      </w:r>
      <w:r w:rsidR="0066420B" w:rsidRPr="00737318">
        <w:t xml:space="preserve">s among the </w:t>
      </w:r>
      <w:r w:rsidR="00F94649" w:rsidRPr="00737318">
        <w:t>righteo</w:t>
      </w:r>
      <w:r w:rsidR="0066420B" w:rsidRPr="00737318">
        <w:t>us</w:t>
      </w:r>
      <w:r w:rsidR="00F94649" w:rsidRPr="00737318">
        <w:t>. Through this comparison, I will highlight how diverse prophetic experiences illustrate divine compassion, forgiveness, and justice.</w:t>
      </w:r>
    </w:p>
    <w:p w14:paraId="18728096" w14:textId="0B094337" w:rsidR="004733BD" w:rsidRDefault="00625A9E" w:rsidP="004B0333">
      <w:pPr>
        <w:spacing w:line="480" w:lineRule="auto"/>
        <w:ind w:firstLine="720"/>
        <w:jc w:val="both"/>
        <w:rPr>
          <w:color w:val="000000"/>
        </w:rPr>
      </w:pPr>
      <w:r w:rsidRPr="00737318">
        <w:rPr>
          <w:color w:val="000000"/>
        </w:rPr>
        <w:t>Our research begins with Jonah</w:t>
      </w:r>
      <w:r w:rsidR="00BA252F">
        <w:rPr>
          <w:color w:val="000000"/>
        </w:rPr>
        <w:t xml:space="preserve">, </w:t>
      </w:r>
      <w:r w:rsidR="002D6C7C">
        <w:rPr>
          <w:color w:val="000000"/>
        </w:rPr>
        <w:t>t</w:t>
      </w:r>
      <w:r w:rsidR="00BA252F">
        <w:rPr>
          <w:color w:val="000000"/>
        </w:rPr>
        <w:t xml:space="preserve">he </w:t>
      </w:r>
      <w:r w:rsidR="00501F71" w:rsidRPr="00737318">
        <w:rPr>
          <w:color w:val="000000"/>
        </w:rPr>
        <w:t xml:space="preserve">book </w:t>
      </w:r>
      <w:r w:rsidR="00BA252F">
        <w:rPr>
          <w:color w:val="000000"/>
        </w:rPr>
        <w:t>of</w:t>
      </w:r>
      <w:r w:rsidR="002D6C7C">
        <w:rPr>
          <w:color w:val="000000"/>
        </w:rPr>
        <w:t xml:space="preserve"> Jonah </w:t>
      </w:r>
      <w:r w:rsidR="00501F71" w:rsidRPr="00737318">
        <w:rPr>
          <w:color w:val="000000"/>
        </w:rPr>
        <w:t>tells the complete story of Jonah and captures this minor prophet’s struggle with obedience</w:t>
      </w:r>
      <w:r w:rsidR="002D6C7C">
        <w:rPr>
          <w:color w:val="000000"/>
        </w:rPr>
        <w:t xml:space="preserve">. </w:t>
      </w:r>
      <w:r w:rsidR="002D6C7C" w:rsidRPr="00A861B0">
        <w:rPr>
          <w:color w:val="000000"/>
        </w:rPr>
        <w:t>F</w:t>
      </w:r>
      <w:r w:rsidR="00501F71" w:rsidRPr="00A861B0">
        <w:rPr>
          <w:color w:val="000000"/>
        </w:rPr>
        <w:t>rom the beginning</w:t>
      </w:r>
      <w:r w:rsidR="002D6C7C" w:rsidRPr="00A861B0">
        <w:rPr>
          <w:color w:val="000000"/>
        </w:rPr>
        <w:t>,</w:t>
      </w:r>
      <w:r w:rsidR="00501F71" w:rsidRPr="00A861B0">
        <w:rPr>
          <w:color w:val="000000"/>
        </w:rPr>
        <w:t xml:space="preserve"> </w:t>
      </w:r>
      <w:r w:rsidRPr="00A861B0">
        <w:rPr>
          <w:color w:val="000000"/>
        </w:rPr>
        <w:t xml:space="preserve">Jonah receives a call from God but immediately disobeys. </w:t>
      </w:r>
      <w:r w:rsidR="002D6C7C" w:rsidRPr="00A861B0">
        <w:rPr>
          <w:color w:val="000000"/>
        </w:rPr>
        <w:t>“</w:t>
      </w:r>
      <w:r w:rsidR="00501F71" w:rsidRPr="00A861B0">
        <w:rPr>
          <w:color w:val="000000"/>
        </w:rPr>
        <w:t>The word of the LORD came to Jonah, son of Amittai: Go at once to Nineveh, that great city, and proclaim judgment upon it; for their wickedness has come before Me.</w:t>
      </w:r>
      <w:r w:rsidR="002D6C7C" w:rsidRPr="00A861B0">
        <w:rPr>
          <w:color w:val="000000"/>
        </w:rPr>
        <w:t>”</w:t>
      </w:r>
      <w:r w:rsidR="00501F71" w:rsidRPr="00737318">
        <w:rPr>
          <w:color w:val="000000"/>
        </w:rPr>
        <w:t xml:space="preserve"> (Hebrew Bible Jonah 1 1-2). </w:t>
      </w:r>
      <w:r w:rsidRPr="00737318">
        <w:rPr>
          <w:color w:val="000000"/>
        </w:rPr>
        <w:t xml:space="preserve">Jonah’s initial response and </w:t>
      </w:r>
      <w:r w:rsidR="00501F71" w:rsidRPr="00737318">
        <w:rPr>
          <w:color w:val="000000"/>
        </w:rPr>
        <w:t>action to his divine commission are interesting in many ways</w:t>
      </w:r>
      <w:r w:rsidR="00207C43">
        <w:rPr>
          <w:color w:val="000000"/>
        </w:rPr>
        <w:t>,</w:t>
      </w:r>
      <w:r w:rsidR="00737318" w:rsidRPr="00737318">
        <w:rPr>
          <w:color w:val="000000"/>
        </w:rPr>
        <w:t xml:space="preserve"> showcasing an </w:t>
      </w:r>
      <w:r w:rsidRPr="00737318">
        <w:rPr>
          <w:color w:val="000000"/>
        </w:rPr>
        <w:t xml:space="preserve">insubordinate prophet. </w:t>
      </w:r>
      <w:r w:rsidR="009E5EB8" w:rsidRPr="00737318">
        <w:rPr>
          <w:rStyle w:val="FootnoteReference"/>
          <w:color w:val="000000"/>
        </w:rPr>
        <w:footnoteReference w:id="1"/>
      </w:r>
      <w:r w:rsidR="00737318" w:rsidRPr="00737318">
        <w:rPr>
          <w:color w:val="000000"/>
        </w:rPr>
        <w:t xml:space="preserve"> </w:t>
      </w:r>
      <w:r w:rsidR="00207C43">
        <w:rPr>
          <w:color w:val="000000"/>
        </w:rPr>
        <w:t>W</w:t>
      </w:r>
      <w:r w:rsidR="00737318" w:rsidRPr="00C07556">
        <w:rPr>
          <w:color w:val="000000"/>
        </w:rPr>
        <w:t xml:space="preserve">e continue to </w:t>
      </w:r>
      <w:r w:rsidR="00737318" w:rsidRPr="00C07556">
        <w:rPr>
          <w:color w:val="000000"/>
        </w:rPr>
        <w:lastRenderedPageBreak/>
        <w:t>learn about Jonah and observe</w:t>
      </w:r>
      <w:r w:rsidR="00737318" w:rsidRPr="00737318">
        <w:rPr>
          <w:color w:val="000000"/>
        </w:rPr>
        <w:t xml:space="preserve"> </w:t>
      </w:r>
      <w:r w:rsidR="00134107">
        <w:rPr>
          <w:color w:val="000000"/>
        </w:rPr>
        <w:t>how much of the narrative is about God showing himself merciful to Jonah</w:t>
      </w:r>
      <w:r w:rsidR="002D6C7C">
        <w:rPr>
          <w:color w:val="000000"/>
        </w:rPr>
        <w:t>. God</w:t>
      </w:r>
      <w:r w:rsidR="00134107">
        <w:rPr>
          <w:color w:val="000000"/>
        </w:rPr>
        <w:t xml:space="preserve"> reve</w:t>
      </w:r>
      <w:r w:rsidR="002D6C7C">
        <w:rPr>
          <w:color w:val="000000"/>
        </w:rPr>
        <w:t>als</w:t>
      </w:r>
      <w:r w:rsidR="00134107">
        <w:rPr>
          <w:color w:val="000000"/>
        </w:rPr>
        <w:t xml:space="preserve"> characteristics of mercy and forgiveness toward both Jonah and the people </w:t>
      </w:r>
      <w:r w:rsidR="006035D6">
        <w:rPr>
          <w:color w:val="000000"/>
        </w:rPr>
        <w:t>o</w:t>
      </w:r>
      <w:r w:rsidR="00134107">
        <w:rPr>
          <w:color w:val="000000"/>
        </w:rPr>
        <w:t>f Nineveh. After Jon</w:t>
      </w:r>
      <w:r w:rsidR="002D6C7C">
        <w:rPr>
          <w:color w:val="000000"/>
        </w:rPr>
        <w:t>ah</w:t>
      </w:r>
      <w:r w:rsidR="00134107">
        <w:rPr>
          <w:color w:val="000000"/>
        </w:rPr>
        <w:t xml:space="preserve"> receives the message from </w:t>
      </w:r>
      <w:r w:rsidR="004773EA">
        <w:rPr>
          <w:color w:val="000000"/>
        </w:rPr>
        <w:t>God,</w:t>
      </w:r>
      <w:r w:rsidR="00134107">
        <w:rPr>
          <w:color w:val="000000"/>
        </w:rPr>
        <w:t xml:space="preserve"> we know he refuses to go to Nineveh</w:t>
      </w:r>
      <w:r w:rsidR="00207C43">
        <w:rPr>
          <w:color w:val="000000"/>
        </w:rPr>
        <w:t>;</w:t>
      </w:r>
      <w:r w:rsidR="00134107">
        <w:rPr>
          <w:color w:val="000000"/>
        </w:rPr>
        <w:t xml:space="preserve"> </w:t>
      </w:r>
      <w:r w:rsidR="00C366F9">
        <w:rPr>
          <w:color w:val="000000"/>
        </w:rPr>
        <w:t>t</w:t>
      </w:r>
      <w:r w:rsidR="00C366F9">
        <w:rPr>
          <w:color w:val="000000"/>
        </w:rPr>
        <w:t>here must be a reason</w:t>
      </w:r>
      <w:r w:rsidR="00C366F9">
        <w:rPr>
          <w:color w:val="000000"/>
        </w:rPr>
        <w:t xml:space="preserve"> </w:t>
      </w:r>
      <w:r w:rsidR="00134107">
        <w:rPr>
          <w:color w:val="000000"/>
        </w:rPr>
        <w:t xml:space="preserve">why </w:t>
      </w:r>
      <w:r w:rsidR="00C366F9">
        <w:rPr>
          <w:color w:val="000000"/>
        </w:rPr>
        <w:t xml:space="preserve">he </w:t>
      </w:r>
      <w:r w:rsidR="00134107">
        <w:rPr>
          <w:color w:val="000000"/>
        </w:rPr>
        <w:t>would re</w:t>
      </w:r>
      <w:r w:rsidR="004773EA">
        <w:rPr>
          <w:color w:val="000000"/>
        </w:rPr>
        <w:t>f</w:t>
      </w:r>
      <w:r w:rsidR="00134107">
        <w:rPr>
          <w:color w:val="000000"/>
        </w:rPr>
        <w:t>u</w:t>
      </w:r>
      <w:r w:rsidR="004773EA">
        <w:rPr>
          <w:color w:val="000000"/>
        </w:rPr>
        <w:t>s</w:t>
      </w:r>
      <w:r w:rsidR="00134107">
        <w:rPr>
          <w:color w:val="000000"/>
        </w:rPr>
        <w:t>e</w:t>
      </w:r>
      <w:r w:rsidR="00207C43">
        <w:rPr>
          <w:color w:val="000000"/>
        </w:rPr>
        <w:t>,</w:t>
      </w:r>
      <w:r w:rsidR="004773EA">
        <w:rPr>
          <w:color w:val="000000"/>
        </w:rPr>
        <w:t xml:space="preserve"> and where was he heading on the ship?</w:t>
      </w:r>
      <w:r w:rsidR="00134107">
        <w:rPr>
          <w:color w:val="000000"/>
        </w:rPr>
        <w:t xml:space="preserve"> Nin</w:t>
      </w:r>
      <w:r w:rsidR="004773EA">
        <w:rPr>
          <w:color w:val="000000"/>
        </w:rPr>
        <w:t xml:space="preserve">eveh was an enemy of </w:t>
      </w:r>
      <w:r w:rsidR="006035D6">
        <w:rPr>
          <w:color w:val="000000"/>
        </w:rPr>
        <w:t>Israel,</w:t>
      </w:r>
      <w:r w:rsidR="00021BB8">
        <w:rPr>
          <w:color w:val="000000"/>
        </w:rPr>
        <w:t xml:space="preserve"> so it justifies why Jonah does not care </w:t>
      </w:r>
      <w:r w:rsidR="00C366F9">
        <w:rPr>
          <w:color w:val="000000"/>
        </w:rPr>
        <w:t>for</w:t>
      </w:r>
      <w:r w:rsidR="00021BB8">
        <w:rPr>
          <w:color w:val="000000"/>
        </w:rPr>
        <w:t xml:space="preserve"> the people of this foreign land. Joanah was heading in the opposite direction of Nineveh to Tarshish. As Jonah is fast asleep in the depths of the boat, the storm comes, and He is aw</w:t>
      </w:r>
      <w:r w:rsidR="00C366F9">
        <w:rPr>
          <w:color w:val="000000"/>
        </w:rPr>
        <w:t>o</w:t>
      </w:r>
      <w:r w:rsidR="00021BB8">
        <w:rPr>
          <w:color w:val="000000"/>
        </w:rPr>
        <w:t xml:space="preserve">ken to call on </w:t>
      </w:r>
      <w:r w:rsidR="00207C43">
        <w:rPr>
          <w:color w:val="000000"/>
        </w:rPr>
        <w:t>h</w:t>
      </w:r>
      <w:r w:rsidR="00021BB8">
        <w:rPr>
          <w:color w:val="000000"/>
        </w:rPr>
        <w:t xml:space="preserve">is God to help calm the storm at sea. I analyze that Jonah is </w:t>
      </w:r>
      <w:r w:rsidR="00207C43">
        <w:rPr>
          <w:color w:val="000000"/>
        </w:rPr>
        <w:t>sure</w:t>
      </w:r>
      <w:r w:rsidR="00021BB8">
        <w:rPr>
          <w:color w:val="000000"/>
        </w:rPr>
        <w:t xml:space="preserve"> that God is trying to get his attention and knows that the only way for the raging storm to end is for him to </w:t>
      </w:r>
      <w:r w:rsidR="00207C43">
        <w:rPr>
          <w:color w:val="000000"/>
        </w:rPr>
        <w:t>obey</w:t>
      </w:r>
      <w:r w:rsidR="00021BB8">
        <w:rPr>
          <w:color w:val="000000"/>
        </w:rPr>
        <w:t xml:space="preserve"> </w:t>
      </w:r>
      <w:r w:rsidR="00207C43">
        <w:rPr>
          <w:color w:val="000000"/>
        </w:rPr>
        <w:t>God's</w:t>
      </w:r>
      <w:r w:rsidR="00021BB8">
        <w:rPr>
          <w:color w:val="000000"/>
        </w:rPr>
        <w:t xml:space="preserve"> call. </w:t>
      </w:r>
    </w:p>
    <w:p w14:paraId="0DCD2DC1" w14:textId="2C8976A2" w:rsidR="00C6424A" w:rsidRDefault="00021BB8" w:rsidP="00C6424A">
      <w:pPr>
        <w:spacing w:line="480" w:lineRule="auto"/>
        <w:ind w:firstLine="720"/>
        <w:jc w:val="both"/>
        <w:rPr>
          <w:color w:val="000000"/>
        </w:rPr>
      </w:pPr>
      <w:r>
        <w:rPr>
          <w:color w:val="000000"/>
        </w:rPr>
        <w:t>What Jonah does next</w:t>
      </w:r>
      <w:r w:rsidR="000962F0">
        <w:rPr>
          <w:color w:val="000000"/>
        </w:rPr>
        <w:t xml:space="preserve"> may</w:t>
      </w:r>
      <w:r>
        <w:rPr>
          <w:color w:val="000000"/>
        </w:rPr>
        <w:t xml:space="preserve"> </w:t>
      </w:r>
      <w:r w:rsidR="000962F0">
        <w:rPr>
          <w:color w:val="000000"/>
        </w:rPr>
        <w:t>seem</w:t>
      </w:r>
      <w:r>
        <w:rPr>
          <w:color w:val="000000"/>
        </w:rPr>
        <w:t xml:space="preserve"> </w:t>
      </w:r>
      <w:r w:rsidR="006035D6">
        <w:rPr>
          <w:color w:val="000000"/>
        </w:rPr>
        <w:t>impulsive,</w:t>
      </w:r>
      <w:r>
        <w:rPr>
          <w:color w:val="000000"/>
        </w:rPr>
        <w:t xml:space="preserve"> but it was the basis for the most incredible story and lesson of obedience</w:t>
      </w:r>
      <w:r w:rsidR="004733BD">
        <w:rPr>
          <w:color w:val="000000"/>
        </w:rPr>
        <w:t>.</w:t>
      </w:r>
      <w:r>
        <w:rPr>
          <w:color w:val="000000"/>
        </w:rPr>
        <w:t xml:space="preserve">  Jo</w:t>
      </w:r>
      <w:r w:rsidR="006035D6">
        <w:rPr>
          <w:color w:val="000000"/>
        </w:rPr>
        <w:t>n</w:t>
      </w:r>
      <w:r>
        <w:rPr>
          <w:color w:val="000000"/>
        </w:rPr>
        <w:t xml:space="preserve">ah tells the </w:t>
      </w:r>
      <w:r w:rsidR="004733BD">
        <w:rPr>
          <w:color w:val="000000"/>
        </w:rPr>
        <w:t xml:space="preserve">men that he </w:t>
      </w:r>
      <w:r w:rsidR="00207C43">
        <w:rPr>
          <w:color w:val="000000"/>
        </w:rPr>
        <w:t>i</w:t>
      </w:r>
      <w:r w:rsidR="004733BD">
        <w:rPr>
          <w:color w:val="000000"/>
        </w:rPr>
        <w:t>s fleeing the service of the Lord</w:t>
      </w:r>
      <w:r w:rsidR="00207C43">
        <w:rPr>
          <w:color w:val="000000"/>
        </w:rPr>
        <w:t>,</w:t>
      </w:r>
      <w:r w:rsidR="004733BD">
        <w:rPr>
          <w:color w:val="000000"/>
        </w:rPr>
        <w:t xml:space="preserve"> and </w:t>
      </w:r>
      <w:r>
        <w:rPr>
          <w:color w:val="000000"/>
        </w:rPr>
        <w:t>to throw him out</w:t>
      </w:r>
      <w:r w:rsidR="004733BD">
        <w:rPr>
          <w:color w:val="000000"/>
        </w:rPr>
        <w:t xml:space="preserve"> if the</w:t>
      </w:r>
      <w:r w:rsidR="00207C43">
        <w:rPr>
          <w:color w:val="000000"/>
        </w:rPr>
        <w:t>y</w:t>
      </w:r>
      <w:r w:rsidR="004733BD">
        <w:rPr>
          <w:color w:val="000000"/>
        </w:rPr>
        <w:t xml:space="preserve"> want </w:t>
      </w:r>
      <w:r w:rsidR="00207C43">
        <w:rPr>
          <w:color w:val="000000"/>
        </w:rPr>
        <w:t>to</w:t>
      </w:r>
      <w:r w:rsidR="004733BD">
        <w:rPr>
          <w:color w:val="000000"/>
        </w:rPr>
        <w:t xml:space="preserve"> see </w:t>
      </w:r>
      <w:r w:rsidR="00207C43">
        <w:rPr>
          <w:color w:val="000000"/>
        </w:rPr>
        <w:t>him</w:t>
      </w:r>
      <w:r w:rsidR="004733BD">
        <w:rPr>
          <w:color w:val="000000"/>
        </w:rPr>
        <w:t xml:space="preserve"> calm. T</w:t>
      </w:r>
      <w:r>
        <w:rPr>
          <w:color w:val="000000"/>
        </w:rPr>
        <w:t>he</w:t>
      </w:r>
      <w:r w:rsidR="004733BD">
        <w:rPr>
          <w:color w:val="000000"/>
        </w:rPr>
        <w:t xml:space="preserve"> men</w:t>
      </w:r>
      <w:r>
        <w:rPr>
          <w:color w:val="000000"/>
        </w:rPr>
        <w:t xml:space="preserve"> call</w:t>
      </w:r>
      <w:r w:rsidR="004733BD">
        <w:rPr>
          <w:color w:val="000000"/>
        </w:rPr>
        <w:t xml:space="preserve">ed </w:t>
      </w:r>
      <w:r>
        <w:rPr>
          <w:color w:val="000000"/>
        </w:rPr>
        <w:t xml:space="preserve">on </w:t>
      </w:r>
      <w:r w:rsidR="006035D6">
        <w:rPr>
          <w:color w:val="000000"/>
        </w:rPr>
        <w:t>Jonah’s</w:t>
      </w:r>
      <w:r>
        <w:rPr>
          <w:color w:val="000000"/>
        </w:rPr>
        <w:t xml:space="preserve"> God for </w:t>
      </w:r>
      <w:r w:rsidR="006035D6">
        <w:rPr>
          <w:color w:val="000000"/>
        </w:rPr>
        <w:t>forgiveness</w:t>
      </w:r>
      <w:r w:rsidR="004733BD">
        <w:rPr>
          <w:color w:val="000000"/>
        </w:rPr>
        <w:t xml:space="preserve"> and thr</w:t>
      </w:r>
      <w:r w:rsidR="00207C43">
        <w:rPr>
          <w:color w:val="000000"/>
        </w:rPr>
        <w:t>e</w:t>
      </w:r>
      <w:r w:rsidR="004733BD">
        <w:rPr>
          <w:color w:val="000000"/>
        </w:rPr>
        <w:t>w Jonah out</w:t>
      </w:r>
      <w:r>
        <w:rPr>
          <w:color w:val="000000"/>
        </w:rPr>
        <w:t xml:space="preserve"> – an </w:t>
      </w:r>
      <w:r w:rsidR="006035D6">
        <w:rPr>
          <w:color w:val="000000"/>
        </w:rPr>
        <w:t>acknowledgment</w:t>
      </w:r>
      <w:r>
        <w:rPr>
          <w:color w:val="000000"/>
        </w:rPr>
        <w:t xml:space="preserve"> that </w:t>
      </w:r>
      <w:r w:rsidR="00207C43">
        <w:rPr>
          <w:color w:val="000000"/>
        </w:rPr>
        <w:t>may</w:t>
      </w:r>
      <w:r w:rsidR="006035D6">
        <w:rPr>
          <w:color w:val="000000"/>
        </w:rPr>
        <w:t xml:space="preserve"> mean they now believe in the God of Jonah.</w:t>
      </w:r>
      <w:r w:rsidR="004733BD">
        <w:rPr>
          <w:color w:val="000000"/>
        </w:rPr>
        <w:t xml:space="preserve"> The men feared the LORD greatly; they offered a sacrifice to the LORD, and they made vows. (Jonah 1:16) </w:t>
      </w:r>
      <w:r w:rsidR="006035D6">
        <w:rPr>
          <w:color w:val="000000"/>
        </w:rPr>
        <w:t>Afterwards,</w:t>
      </w:r>
      <w:r w:rsidR="004733BD">
        <w:rPr>
          <w:color w:val="000000"/>
        </w:rPr>
        <w:t xml:space="preserve"> in chapter 2</w:t>
      </w:r>
      <w:r w:rsidR="00207C43">
        <w:rPr>
          <w:color w:val="000000"/>
        </w:rPr>
        <w:t>,</w:t>
      </w:r>
      <w:r w:rsidR="004733BD">
        <w:rPr>
          <w:color w:val="000000"/>
        </w:rPr>
        <w:t xml:space="preserve"> we</w:t>
      </w:r>
      <w:r w:rsidR="006035D6">
        <w:rPr>
          <w:color w:val="000000"/>
        </w:rPr>
        <w:t xml:space="preserve"> are given the incredible story of Jonah in the fish for three days and three nights in the deeps of the sea.  </w:t>
      </w:r>
      <w:r w:rsidR="004733BD">
        <w:rPr>
          <w:color w:val="000000"/>
        </w:rPr>
        <w:t xml:space="preserve">Jonah </w:t>
      </w:r>
      <w:r w:rsidR="004B0333">
        <w:rPr>
          <w:color w:val="000000"/>
        </w:rPr>
        <w:t xml:space="preserve">prayed to God in Jonah 2 2-10. </w:t>
      </w:r>
      <w:r w:rsidR="00207C43">
        <w:rPr>
          <w:color w:val="000000"/>
        </w:rPr>
        <w:t>Before</w:t>
      </w:r>
      <w:r w:rsidR="004B0333">
        <w:rPr>
          <w:color w:val="000000"/>
        </w:rPr>
        <w:t xml:space="preserve"> this moment</w:t>
      </w:r>
      <w:r w:rsidR="00207C43">
        <w:rPr>
          <w:color w:val="000000"/>
        </w:rPr>
        <w:t>,</w:t>
      </w:r>
      <w:r w:rsidR="004B0333">
        <w:rPr>
          <w:color w:val="000000"/>
        </w:rPr>
        <w:t xml:space="preserve"> the narrator of Jonah does not annotate this prophet praying at all. </w:t>
      </w:r>
      <w:r w:rsidR="004B0333">
        <w:rPr>
          <w:rStyle w:val="FootnoteReference"/>
          <w:color w:val="000000"/>
        </w:rPr>
        <w:footnoteReference w:id="2"/>
      </w:r>
      <w:r w:rsidR="004B0333">
        <w:rPr>
          <w:color w:val="000000"/>
        </w:rPr>
        <w:t xml:space="preserve"> These experiences ultimately demonstrate God’s faithfulness to Jonah, His protection</w:t>
      </w:r>
      <w:r w:rsidR="00207C43">
        <w:rPr>
          <w:color w:val="000000"/>
        </w:rPr>
        <w:t>,</w:t>
      </w:r>
      <w:r w:rsidR="004B0333">
        <w:rPr>
          <w:color w:val="000000"/>
        </w:rPr>
        <w:t xml:space="preserve"> and Jonah’s life was able to share his faith with others even in disobedience. </w:t>
      </w:r>
      <w:r w:rsidR="005C6941">
        <w:rPr>
          <w:color w:val="000000"/>
        </w:rPr>
        <w:t xml:space="preserve"> Jonah is then spewed on </w:t>
      </w:r>
      <w:r w:rsidR="00DE54B7">
        <w:rPr>
          <w:color w:val="000000"/>
        </w:rPr>
        <w:t xml:space="preserve">dry </w:t>
      </w:r>
      <w:r w:rsidR="00207C43">
        <w:rPr>
          <w:color w:val="000000"/>
        </w:rPr>
        <w:t>land;</w:t>
      </w:r>
      <w:r w:rsidR="00DE54B7">
        <w:rPr>
          <w:color w:val="000000"/>
        </w:rPr>
        <w:t xml:space="preserve"> </w:t>
      </w:r>
      <w:r w:rsidR="005C6941">
        <w:rPr>
          <w:color w:val="000000"/>
        </w:rPr>
        <w:t>the Lord speaks to him again and commands him to go t</w:t>
      </w:r>
      <w:r w:rsidR="00207C43">
        <w:rPr>
          <w:color w:val="000000"/>
        </w:rPr>
        <w:t>o</w:t>
      </w:r>
      <w:r w:rsidR="005C6941">
        <w:rPr>
          <w:color w:val="000000"/>
        </w:rPr>
        <w:t xml:space="preserve"> Nineveh. Jonah obeys – without </w:t>
      </w:r>
      <w:r w:rsidR="00AD22D9">
        <w:rPr>
          <w:color w:val="000000"/>
        </w:rPr>
        <w:t xml:space="preserve">hesitation, journeys to Nineveh swiftly and makes the pronouncement </w:t>
      </w:r>
      <w:r w:rsidR="00DE54B7">
        <w:rPr>
          <w:color w:val="000000"/>
        </w:rPr>
        <w:t>“Forty</w:t>
      </w:r>
      <w:r w:rsidR="00AD22D9">
        <w:rPr>
          <w:color w:val="000000"/>
        </w:rPr>
        <w:t xml:space="preserve"> days more, and Nineveh shall be overthrown!” </w:t>
      </w:r>
      <w:r w:rsidR="00DE54B7">
        <w:rPr>
          <w:color w:val="000000"/>
        </w:rPr>
        <w:lastRenderedPageBreak/>
        <w:t xml:space="preserve">(Jonah 3: 4).  </w:t>
      </w:r>
      <w:r w:rsidR="00A0765E">
        <w:rPr>
          <w:color w:val="000000"/>
        </w:rPr>
        <w:t>Jonah’s message was well received even the King declared that everyone and every animal will fast and turn away from evil in hope that God will spare the nation from His wrath. (Jonah 3 7-9). God indeed decided to be merciful to the people. Jonah was successful in delivering the prophecy. Except Jonah is unhappy with the outcome. He wants Nineveh to perish and is constantly speaking to God</w:t>
      </w:r>
      <w:r w:rsidR="00207C43">
        <w:rPr>
          <w:color w:val="000000"/>
        </w:rPr>
        <w:t>,</w:t>
      </w:r>
      <w:r w:rsidR="00A0765E">
        <w:rPr>
          <w:color w:val="000000"/>
        </w:rPr>
        <w:t xml:space="preserve"> rel</w:t>
      </w:r>
      <w:r w:rsidR="00EE5AE8">
        <w:rPr>
          <w:color w:val="000000"/>
        </w:rPr>
        <w:t>a</w:t>
      </w:r>
      <w:r w:rsidR="00A0765E">
        <w:rPr>
          <w:color w:val="000000"/>
        </w:rPr>
        <w:t xml:space="preserve">ying his frustration </w:t>
      </w:r>
      <w:r w:rsidR="00EE5AE8">
        <w:rPr>
          <w:color w:val="000000"/>
        </w:rPr>
        <w:t>and, in the end,</w:t>
      </w:r>
      <w:r w:rsidR="00A0765E">
        <w:rPr>
          <w:color w:val="000000"/>
        </w:rPr>
        <w:t xml:space="preserve"> even wishes to die</w:t>
      </w:r>
      <w:r w:rsidR="00EE5AE8">
        <w:rPr>
          <w:color w:val="000000"/>
        </w:rPr>
        <w:t xml:space="preserve"> </w:t>
      </w:r>
      <w:r w:rsidR="00207C43">
        <w:rPr>
          <w:color w:val="000000"/>
        </w:rPr>
        <w:t xml:space="preserve">rather </w:t>
      </w:r>
      <w:r w:rsidR="00EE5AE8">
        <w:rPr>
          <w:color w:val="000000"/>
        </w:rPr>
        <w:t xml:space="preserve">than see God spare the lives of the </w:t>
      </w:r>
      <w:r w:rsidR="00BF71C5">
        <w:rPr>
          <w:color w:val="000000"/>
        </w:rPr>
        <w:t>Ninevites.</w:t>
      </w:r>
      <w:r w:rsidR="00A0765E">
        <w:rPr>
          <w:color w:val="000000"/>
        </w:rPr>
        <w:t xml:space="preserve"> </w:t>
      </w:r>
      <w:r w:rsidR="00D13609">
        <w:rPr>
          <w:color w:val="000000"/>
        </w:rPr>
        <w:t xml:space="preserve">The prophetic theme of the book of Jonah is </w:t>
      </w:r>
      <w:r w:rsidR="00EE5AE8">
        <w:rPr>
          <w:color w:val="000000"/>
        </w:rPr>
        <w:t>displayed in</w:t>
      </w:r>
      <w:r w:rsidR="00D13609">
        <w:rPr>
          <w:color w:val="000000"/>
        </w:rPr>
        <w:t xml:space="preserve"> comparison to other books when we examine that “God sees an evil king and people and determines to save rather than destroy them”. </w:t>
      </w:r>
      <w:r w:rsidR="00D13609">
        <w:rPr>
          <w:rStyle w:val="FootnoteReference"/>
          <w:color w:val="000000"/>
        </w:rPr>
        <w:footnoteReference w:id="3"/>
      </w:r>
      <w:r w:rsidR="00D13609">
        <w:rPr>
          <w:color w:val="000000"/>
        </w:rPr>
        <w:t xml:space="preserve"> Jonah was </w:t>
      </w:r>
      <w:r w:rsidR="00207C43">
        <w:rPr>
          <w:color w:val="000000"/>
        </w:rPr>
        <w:t>God’s mouthpiece, and now, even after reluctance,</w:t>
      </w:r>
      <w:r w:rsidR="00D13609">
        <w:rPr>
          <w:color w:val="000000"/>
        </w:rPr>
        <w:t xml:space="preserve"> he accomplished the task. </w:t>
      </w:r>
    </w:p>
    <w:p w14:paraId="27819CB6" w14:textId="09B4936D" w:rsidR="00C6424A" w:rsidRDefault="002836D3" w:rsidP="00EE5AE8">
      <w:pPr>
        <w:spacing w:line="480" w:lineRule="auto"/>
        <w:ind w:firstLine="720"/>
        <w:jc w:val="both"/>
        <w:rPr>
          <w:color w:val="000000"/>
        </w:rPr>
      </w:pPr>
      <w:r>
        <w:rPr>
          <w:color w:val="000000"/>
        </w:rPr>
        <w:t>Now</w:t>
      </w:r>
      <w:r w:rsidR="00207C43">
        <w:rPr>
          <w:color w:val="000000"/>
        </w:rPr>
        <w:t>,</w:t>
      </w:r>
      <w:r>
        <w:rPr>
          <w:color w:val="000000"/>
        </w:rPr>
        <w:t xml:space="preserve"> let us examine the </w:t>
      </w:r>
      <w:r w:rsidR="00EE5AE8" w:rsidRPr="002836D3">
        <w:rPr>
          <w:color w:val="000000"/>
        </w:rPr>
        <w:t>prophet,</w:t>
      </w:r>
      <w:r w:rsidRPr="002836D3">
        <w:rPr>
          <w:color w:val="000000"/>
        </w:rPr>
        <w:t xml:space="preserve"> Micah</w:t>
      </w:r>
      <w:r>
        <w:rPr>
          <w:color w:val="000000"/>
        </w:rPr>
        <w:t>. Micah</w:t>
      </w:r>
      <w:r w:rsidRPr="002836D3">
        <w:rPr>
          <w:color w:val="000000"/>
        </w:rPr>
        <w:t xml:space="preserve"> stand</w:t>
      </w:r>
      <w:r w:rsidR="00207C43">
        <w:rPr>
          <w:color w:val="000000"/>
        </w:rPr>
        <w:t xml:space="preserve">s </w:t>
      </w:r>
      <w:r>
        <w:rPr>
          <w:color w:val="000000"/>
        </w:rPr>
        <w:t xml:space="preserve">out in </w:t>
      </w:r>
      <w:r w:rsidR="00EE5AE8">
        <w:rPr>
          <w:color w:val="000000"/>
        </w:rPr>
        <w:t>contrast to Jonah</w:t>
      </w:r>
      <w:r w:rsidR="00207C43">
        <w:rPr>
          <w:color w:val="000000"/>
        </w:rPr>
        <w:t>’</w:t>
      </w:r>
      <w:r w:rsidRPr="002836D3">
        <w:rPr>
          <w:color w:val="000000"/>
        </w:rPr>
        <w:t>s clear moral and urgent covenantal message</w:t>
      </w:r>
      <w:r w:rsidR="00207C43">
        <w:rPr>
          <w:color w:val="000000"/>
        </w:rPr>
        <w:t>s</w:t>
      </w:r>
      <w:r w:rsidRPr="002836D3">
        <w:rPr>
          <w:color w:val="000000"/>
        </w:rPr>
        <w:t>. Micah accepts God’s directive without avoidance and does not challenge divine justice. Instead, he embraces his role as the voice of moral accountability: The leaders of Jacob should hear and understand justice since they are obligated to know it. Where Jonah is hesitant, Micah is resolute. Jonah avoids confrontations while Micah approaches both rulers and priests without hesitation. According to Bob Becking</w:t>
      </w:r>
      <w:r w:rsidR="00207C43">
        <w:rPr>
          <w:color w:val="000000"/>
        </w:rPr>
        <w:t>,</w:t>
      </w:r>
      <w:r w:rsidRPr="002836D3">
        <w:rPr>
          <w:color w:val="000000"/>
        </w:rPr>
        <w:t xml:space="preserve"> Micah embodies the qualities of a prophet who stands firmly within the framework of ethical monotheism and covenantal justice. </w:t>
      </w:r>
      <w:r w:rsidR="00EE5AE8">
        <w:rPr>
          <w:rStyle w:val="FootnoteReference"/>
          <w:color w:val="000000"/>
        </w:rPr>
        <w:footnoteReference w:id="4"/>
      </w:r>
      <w:r w:rsidRPr="002836D3">
        <w:rPr>
          <w:color w:val="000000"/>
        </w:rPr>
        <w:t xml:space="preserve">His writings demonstrate an unwavering call for righteousness based on YHWH's nature while focusing his prophetic message on the societal effects of injustice. Micah functions as a prophetic voice </w:t>
      </w:r>
      <w:r w:rsidR="000D757E" w:rsidRPr="002836D3">
        <w:rPr>
          <w:color w:val="000000"/>
        </w:rPr>
        <w:t>like</w:t>
      </w:r>
      <w:r w:rsidRPr="002836D3">
        <w:rPr>
          <w:color w:val="000000"/>
        </w:rPr>
        <w:t xml:space="preserve"> Amos or Isaiah in his persistent call for justice amidst corruption. His context is also significant: Micah delivered prophecies throughout the 8th century BCE when political instability </w:t>
      </w:r>
      <w:r w:rsidR="00207C43">
        <w:rPr>
          <w:color w:val="000000"/>
        </w:rPr>
        <w:lastRenderedPageBreak/>
        <w:t>and</w:t>
      </w:r>
      <w:r w:rsidRPr="002836D3">
        <w:rPr>
          <w:color w:val="000000"/>
        </w:rPr>
        <w:t xml:space="preserve"> religious decay defined the era. </w:t>
      </w:r>
      <w:r w:rsidR="00D317F0">
        <w:rPr>
          <w:color w:val="000000"/>
        </w:rPr>
        <w:t xml:space="preserve">Micah’s </w:t>
      </w:r>
      <w:r w:rsidRPr="002836D3">
        <w:rPr>
          <w:color w:val="000000"/>
        </w:rPr>
        <w:t>message focuses on internal injustice rather than external adversaries.</w:t>
      </w:r>
      <w:r w:rsidR="00EE5AE8">
        <w:rPr>
          <w:color w:val="000000"/>
        </w:rPr>
        <w:t xml:space="preserve"> </w:t>
      </w:r>
      <w:r w:rsidR="00EE5AE8">
        <w:rPr>
          <w:rStyle w:val="FootnoteReference"/>
          <w:color w:val="000000"/>
        </w:rPr>
        <w:footnoteReference w:id="5"/>
      </w:r>
      <w:r w:rsidR="00207C43">
        <w:rPr>
          <w:color w:val="000000"/>
        </w:rPr>
        <w:t xml:space="preserve"> </w:t>
      </w:r>
      <w:r w:rsidR="006727DF" w:rsidRPr="006727DF">
        <w:rPr>
          <w:color w:val="000000"/>
        </w:rPr>
        <w:t xml:space="preserve">In this way, Micah acts more like </w:t>
      </w:r>
      <w:r w:rsidR="00D317F0">
        <w:rPr>
          <w:color w:val="000000"/>
        </w:rPr>
        <w:t xml:space="preserve">a prophet and respected leader </w:t>
      </w:r>
      <w:r w:rsidR="006727DF" w:rsidRPr="006727DF">
        <w:rPr>
          <w:color w:val="000000"/>
        </w:rPr>
        <w:t xml:space="preserve">—a voice crying for justice </w:t>
      </w:r>
      <w:r w:rsidR="00BE156C" w:rsidRPr="006727DF">
        <w:rPr>
          <w:color w:val="000000"/>
        </w:rPr>
        <w:t>during</w:t>
      </w:r>
      <w:r w:rsidR="006727DF" w:rsidRPr="006727DF">
        <w:rPr>
          <w:color w:val="000000"/>
        </w:rPr>
        <w:t xml:space="preserve"> corruption. </w:t>
      </w:r>
    </w:p>
    <w:p w14:paraId="493F22B8" w14:textId="0DA0C2DC" w:rsidR="00C6424A" w:rsidRDefault="00C07556" w:rsidP="00C6424A">
      <w:pPr>
        <w:spacing w:line="480" w:lineRule="auto"/>
        <w:ind w:firstLine="720"/>
        <w:jc w:val="both"/>
        <w:rPr>
          <w:color w:val="000000"/>
        </w:rPr>
      </w:pPr>
      <w:r>
        <w:rPr>
          <w:color w:val="000000"/>
        </w:rPr>
        <w:t xml:space="preserve">Mich’s </w:t>
      </w:r>
      <w:r w:rsidR="004F5D76" w:rsidRPr="004F5D76">
        <w:rPr>
          <w:color w:val="000000"/>
        </w:rPr>
        <w:t>well-known message in 6:8</w:t>
      </w:r>
      <w:r w:rsidR="000D757E" w:rsidRPr="004F5D76">
        <w:rPr>
          <w:color w:val="000000"/>
        </w:rPr>
        <w:t>— “</w:t>
      </w:r>
      <w:r w:rsidR="004F5D76" w:rsidRPr="004F5D76">
        <w:rPr>
          <w:color w:val="000000"/>
        </w:rPr>
        <w:t xml:space="preserve">to do justice, to love </w:t>
      </w:r>
      <w:r w:rsidR="004F5D76">
        <w:rPr>
          <w:color w:val="000000"/>
        </w:rPr>
        <w:t>goo</w:t>
      </w:r>
      <w:r w:rsidR="004F5D76" w:rsidRPr="004F5D76">
        <w:rPr>
          <w:color w:val="000000"/>
        </w:rPr>
        <w:t xml:space="preserve">dness, and to walk </w:t>
      </w:r>
      <w:r w:rsidR="004F5D76">
        <w:rPr>
          <w:color w:val="000000"/>
        </w:rPr>
        <w:t>modestly</w:t>
      </w:r>
      <w:r w:rsidR="004F5D76" w:rsidRPr="004F5D76">
        <w:rPr>
          <w:color w:val="000000"/>
        </w:rPr>
        <w:t xml:space="preserve"> with your God”—represents the essence of living according to covenantal principles. The ethical </w:t>
      </w:r>
      <w:r w:rsidR="004F5D76">
        <w:rPr>
          <w:color w:val="000000"/>
        </w:rPr>
        <w:t>blueprint</w:t>
      </w:r>
      <w:r w:rsidR="004F5D76" w:rsidRPr="004F5D76">
        <w:rPr>
          <w:color w:val="000000"/>
        </w:rPr>
        <w:t xml:space="preserve"> presented works beyond speculative concepts by demanding concrete social responsibility. Mark Biddle</w:t>
      </w:r>
      <w:r w:rsidR="004F5D76">
        <w:rPr>
          <w:color w:val="000000"/>
        </w:rPr>
        <w:t xml:space="preserve"> </w:t>
      </w:r>
      <w:r w:rsidR="000D757E" w:rsidRPr="004F5D76">
        <w:rPr>
          <w:color w:val="000000"/>
        </w:rPr>
        <w:t>identifies</w:t>
      </w:r>
      <w:r w:rsidR="004F5D76" w:rsidRPr="004F5D76">
        <w:rPr>
          <w:color w:val="000000"/>
        </w:rPr>
        <w:t xml:space="preserve"> Micah as an exemplary figure who holds societal rulers and temple leaders accountable </w:t>
      </w:r>
      <w:r w:rsidR="00207C43">
        <w:rPr>
          <w:color w:val="000000"/>
        </w:rPr>
        <w:t>for</w:t>
      </w:r>
      <w:r w:rsidR="004F5D76" w:rsidRPr="004F5D76">
        <w:rPr>
          <w:color w:val="000000"/>
        </w:rPr>
        <w:t xml:space="preserve"> </w:t>
      </w:r>
      <w:r w:rsidR="00207C43">
        <w:rPr>
          <w:color w:val="000000"/>
        </w:rPr>
        <w:t>neglecting</w:t>
      </w:r>
      <w:r w:rsidR="004F5D76" w:rsidRPr="004F5D76">
        <w:rPr>
          <w:color w:val="000000"/>
        </w:rPr>
        <w:t xml:space="preserve"> covenantal duties.</w:t>
      </w:r>
      <w:r w:rsidR="002644FD" w:rsidRPr="006727DF">
        <w:rPr>
          <w:color w:val="000000"/>
        </w:rPr>
        <w:t xml:space="preserve"> </w:t>
      </w:r>
      <w:r w:rsidR="00D936F0">
        <w:rPr>
          <w:rStyle w:val="FootnoteReference"/>
          <w:color w:val="000000"/>
        </w:rPr>
        <w:footnoteReference w:id="6"/>
      </w:r>
    </w:p>
    <w:p w14:paraId="33E077CA" w14:textId="472D0614" w:rsidR="006727DF" w:rsidRPr="006727DF" w:rsidRDefault="006727DF" w:rsidP="00C6424A">
      <w:pPr>
        <w:spacing w:line="480" w:lineRule="auto"/>
        <w:ind w:firstLine="720"/>
        <w:jc w:val="both"/>
        <w:rPr>
          <w:color w:val="000000"/>
        </w:rPr>
      </w:pPr>
      <w:r w:rsidRPr="006727DF">
        <w:rPr>
          <w:color w:val="000000"/>
        </w:rPr>
        <w:t xml:space="preserve">Micah also envisions a </w:t>
      </w:r>
      <w:r w:rsidRPr="00914C89">
        <w:rPr>
          <w:color w:val="000000"/>
        </w:rPr>
        <w:t>ho</w:t>
      </w:r>
      <w:r w:rsidR="002644FD" w:rsidRPr="00914C89">
        <w:rPr>
          <w:color w:val="000000"/>
        </w:rPr>
        <w:t xml:space="preserve">peful outcome. </w:t>
      </w:r>
      <w:r w:rsidRPr="00914C89">
        <w:rPr>
          <w:color w:val="000000"/>
        </w:rPr>
        <w:t xml:space="preserve"> </w:t>
      </w:r>
      <w:r w:rsidR="00914C89" w:rsidRPr="00914C89">
        <w:rPr>
          <w:color w:val="000000"/>
        </w:rPr>
        <w:t>Unlike Jonah, whose book ends in unresolved tension, Micah projects a future restoration: The prophecy of Micah declares that swords will be turned into plowshares</w:t>
      </w:r>
      <w:r w:rsidR="00914C89">
        <w:rPr>
          <w:color w:val="000000"/>
        </w:rPr>
        <w:t>. At the</w:t>
      </w:r>
      <w:r w:rsidR="00914C89" w:rsidRPr="00914C89">
        <w:rPr>
          <w:color w:val="000000"/>
        </w:rPr>
        <w:t xml:space="preserve"> </w:t>
      </w:r>
      <w:r w:rsidR="00914C89">
        <w:rPr>
          <w:color w:val="000000"/>
        </w:rPr>
        <w:t>same time,</w:t>
      </w:r>
      <w:r w:rsidR="00914C89" w:rsidRPr="00914C89">
        <w:rPr>
          <w:color w:val="000000"/>
        </w:rPr>
        <w:t xml:space="preserve"> nations will no longer wage war against each other (Micah 4:3). This vision stands on a firm foundation of belief that faithful divine justice results in communal peace.</w:t>
      </w:r>
      <w:r w:rsidR="00D936F0">
        <w:rPr>
          <w:color w:val="000000"/>
        </w:rPr>
        <w:t xml:space="preserve"> </w:t>
      </w:r>
      <w:r w:rsidRPr="006727DF">
        <w:rPr>
          <w:color w:val="000000"/>
        </w:rPr>
        <w:t>While Jonah fixates on the recipients of mercy, Micah emphasizes the failure of covenant keepers. Yes, both affirm God’s character, but no, they offer the same message. Okay, but the juxtaposition reveals how prophecy addresses different dimensions of divine-human relationship: Jonah highlights grace for the other; Micah demands justice for one’s own.</w:t>
      </w:r>
    </w:p>
    <w:p w14:paraId="061DA731" w14:textId="626DACE4" w:rsidR="006727DF" w:rsidRPr="006727DF" w:rsidRDefault="006727DF" w:rsidP="00D936F0">
      <w:pPr>
        <w:spacing w:before="100" w:beforeAutospacing="1" w:after="100" w:afterAutospacing="1" w:line="480" w:lineRule="auto"/>
        <w:ind w:firstLine="720"/>
        <w:jc w:val="both"/>
        <w:rPr>
          <w:color w:val="000000"/>
        </w:rPr>
      </w:pPr>
      <w:r w:rsidRPr="006727DF">
        <w:rPr>
          <w:color w:val="000000"/>
        </w:rPr>
        <w:t xml:space="preserve">The literary contrast between Jonah and Micah illustrates more than just personality differences—it unveils distinct models of divine-human interaction and </w:t>
      </w:r>
      <w:r w:rsidR="00207C43">
        <w:rPr>
          <w:color w:val="000000"/>
        </w:rPr>
        <w:t xml:space="preserve">prophetic </w:t>
      </w:r>
      <w:r w:rsidR="00207C43" w:rsidRPr="006727DF">
        <w:rPr>
          <w:color w:val="000000"/>
        </w:rPr>
        <w:t>messaging</w:t>
      </w:r>
      <w:r w:rsidRPr="006727DF">
        <w:rPr>
          <w:color w:val="000000"/>
        </w:rPr>
        <w:t>. Jonah dramatizes the psychological complexity of prophecy. His reluctance, fear, and resentment emphasize the inner turmoil that can accompany the prophetic task</w:t>
      </w:r>
      <w:r w:rsidR="00C07556">
        <w:rPr>
          <w:color w:val="000000"/>
        </w:rPr>
        <w:t xml:space="preserve">. </w:t>
      </w:r>
      <w:r w:rsidRPr="006727DF">
        <w:rPr>
          <w:color w:val="000000"/>
        </w:rPr>
        <w:t xml:space="preserve">Conversely, Micah's steadiness </w:t>
      </w:r>
      <w:r w:rsidRPr="006727DF">
        <w:rPr>
          <w:color w:val="000000"/>
        </w:rPr>
        <w:lastRenderedPageBreak/>
        <w:t>and resolve reflect a model of moral clarity that expects divine justice to manifest through ethical reform.</w:t>
      </w:r>
      <w:r w:rsidR="00D936F0">
        <w:rPr>
          <w:color w:val="000000"/>
        </w:rPr>
        <w:t xml:space="preserve"> </w:t>
      </w:r>
      <w:r w:rsidRPr="006727DF">
        <w:rPr>
          <w:color w:val="000000"/>
        </w:rPr>
        <w:t>Jonah represents the prophet as a moral skeptic, one who doubts not God's power but God's permissiveness. Micah, by contrast, emerges as a spiritual realist: he sees injustice and names it directly. These differing models show that prophecy is not a fixed template but a spectrum of call and response.</w:t>
      </w:r>
    </w:p>
    <w:p w14:paraId="3AA3BA8C" w14:textId="0236E760" w:rsidR="006727DF" w:rsidRPr="006727DF" w:rsidRDefault="006727DF" w:rsidP="00D936F0">
      <w:pPr>
        <w:spacing w:before="100" w:beforeAutospacing="1" w:after="100" w:afterAutospacing="1" w:line="480" w:lineRule="auto"/>
        <w:ind w:firstLine="720"/>
        <w:jc w:val="both"/>
        <w:rPr>
          <w:color w:val="000000"/>
        </w:rPr>
      </w:pPr>
      <w:r w:rsidRPr="006727DF">
        <w:rPr>
          <w:color w:val="000000"/>
        </w:rPr>
        <w:t>Both prophets speak to themes of divine compassion and justice, albeit in inverse proportions. Jonah's narrative centers on God's mercy as the scandal of grace</w:t>
      </w:r>
      <w:r w:rsidR="00207C43">
        <w:rPr>
          <w:color w:val="000000"/>
        </w:rPr>
        <w:t xml:space="preserve">, </w:t>
      </w:r>
      <w:r w:rsidRPr="006727DF">
        <w:rPr>
          <w:color w:val="000000"/>
        </w:rPr>
        <w:t xml:space="preserve">especially when offered to outsiders. Micah's declarations resound with the demand for justice as a divine non-negotiable, a prerequisite for peace. Yes, both affirm God’s moral nature, but no, they do not present that nature </w:t>
      </w:r>
      <w:r w:rsidR="00207C43">
        <w:rPr>
          <w:color w:val="000000"/>
        </w:rPr>
        <w:t xml:space="preserve">in </w:t>
      </w:r>
      <w:r w:rsidRPr="006727DF">
        <w:rPr>
          <w:color w:val="000000"/>
        </w:rPr>
        <w:t>the same way. Okay, but this diversity in prophetic expression enriches the theological landscape of the Hebrew Bible.</w:t>
      </w:r>
    </w:p>
    <w:p w14:paraId="4FDBA567" w14:textId="3865335D" w:rsidR="004F0989" w:rsidRDefault="006727DF" w:rsidP="004F0989">
      <w:pPr>
        <w:spacing w:before="100" w:beforeAutospacing="1" w:after="100" w:afterAutospacing="1" w:line="480" w:lineRule="auto"/>
        <w:ind w:firstLine="720"/>
        <w:jc w:val="both"/>
        <w:rPr>
          <w:color w:val="000000"/>
        </w:rPr>
      </w:pPr>
      <w:r w:rsidRPr="006727DF">
        <w:rPr>
          <w:color w:val="000000"/>
        </w:rPr>
        <w:t xml:space="preserve">Jonah reveals that God’s mercy can offend our human sense of fairness. His narrative suggests that obedience alone cannot ensure prophetic integrity unless the prophet’s heart is aligned with divine intent. Micah reveals that divine compassion without justice is incomplete. </w:t>
      </w:r>
      <w:r w:rsidR="004F0989" w:rsidRPr="004F0989">
        <w:rPr>
          <w:color w:val="000000"/>
        </w:rPr>
        <w:t>Through his prophecy</w:t>
      </w:r>
      <w:r w:rsidR="004F0989">
        <w:rPr>
          <w:color w:val="000000"/>
        </w:rPr>
        <w:t>,</w:t>
      </w:r>
      <w:r w:rsidR="004F0989" w:rsidRPr="004F0989">
        <w:rPr>
          <w:color w:val="000000"/>
        </w:rPr>
        <w:t xml:space="preserve"> he condemns religious and political institutions that neglect the defenseless while emphasizing that God’s people must uphold justice. </w:t>
      </w:r>
    </w:p>
    <w:p w14:paraId="070FCFDB" w14:textId="061ED182" w:rsidR="00DA34F1" w:rsidRPr="00C07556" w:rsidRDefault="004F0989" w:rsidP="004F0989">
      <w:pPr>
        <w:spacing w:before="100" w:beforeAutospacing="1" w:after="100" w:afterAutospacing="1" w:line="480" w:lineRule="auto"/>
        <w:ind w:firstLine="720"/>
        <w:jc w:val="both"/>
        <w:rPr>
          <w:color w:val="000000"/>
        </w:rPr>
      </w:pPr>
      <w:r w:rsidRPr="004F0989">
        <w:rPr>
          <w:color w:val="000000"/>
        </w:rPr>
        <w:t xml:space="preserve">Both prophets provide substantial information about prophetic calling and faithful submission as they respond to a divine </w:t>
      </w:r>
      <w:r w:rsidRPr="004F0989">
        <w:rPr>
          <w:color w:val="000000"/>
        </w:rPr>
        <w:t>commission.</w:t>
      </w:r>
      <w:r w:rsidRPr="00C570C2">
        <w:rPr>
          <w:color w:val="000000"/>
        </w:rPr>
        <w:t xml:space="preserve"> Their</w:t>
      </w:r>
      <w:r w:rsidR="00116A37" w:rsidRPr="00C570C2">
        <w:rPr>
          <w:color w:val="000000"/>
        </w:rPr>
        <w:t xml:space="preserve"> experiences illuminate different dimensions of God's engagement with human instruments, demonstrating divine persistence with the resistant prophet and divine empowerment of the willing messenger. Divine commission forms the foundational experience for both prophets, though revealed through different narrative styles. </w:t>
      </w:r>
      <w:r w:rsidRPr="004F0989">
        <w:rPr>
          <w:color w:val="000000"/>
        </w:rPr>
        <w:t xml:space="preserve">Jonah's commission appears as </w:t>
      </w:r>
      <w:r>
        <w:rPr>
          <w:color w:val="000000"/>
        </w:rPr>
        <w:t xml:space="preserve">a </w:t>
      </w:r>
      <w:r w:rsidRPr="004F0989">
        <w:rPr>
          <w:color w:val="000000"/>
        </w:rPr>
        <w:t>direct divine address: God commanded Jonah</w:t>
      </w:r>
      <w:r>
        <w:rPr>
          <w:color w:val="000000"/>
        </w:rPr>
        <w:t>,</w:t>
      </w:r>
      <w:r w:rsidRPr="004F0989">
        <w:rPr>
          <w:color w:val="000000"/>
        </w:rPr>
        <w:t xml:space="preserve"> son of Amittai</w:t>
      </w:r>
      <w:r>
        <w:rPr>
          <w:color w:val="000000"/>
        </w:rPr>
        <w:t>,</w:t>
      </w:r>
      <w:r w:rsidRPr="004F0989">
        <w:rPr>
          <w:color w:val="000000"/>
        </w:rPr>
        <w:t xml:space="preserve"> to </w:t>
      </w:r>
      <w:r w:rsidRPr="004F0989">
        <w:rPr>
          <w:color w:val="000000"/>
        </w:rPr>
        <w:lastRenderedPageBreak/>
        <w:t xml:space="preserve">travel to Nineveh to deliver a prophetic message against the city. Micah's call narrative is less explicit but implied in his self-identification: I possess power from the LORD's Spirit along with justice and strength that enables me to inform Jacob about his transgressions and to inform Israel about its sins. The commissions indicate that true prophecy comes from divine selection while prophets act as messengers without independent religious </w:t>
      </w:r>
      <w:proofErr w:type="spellStart"/>
      <w:proofErr w:type="gramStart"/>
      <w:r w:rsidRPr="004F0989">
        <w:rPr>
          <w:color w:val="000000"/>
        </w:rPr>
        <w:t>power.The</w:t>
      </w:r>
      <w:proofErr w:type="spellEnd"/>
      <w:proofErr w:type="gramEnd"/>
      <w:r w:rsidRPr="004F0989">
        <w:rPr>
          <w:color w:val="000000"/>
        </w:rPr>
        <w:t xml:space="preserve"> divine commission to both prophets </w:t>
      </w:r>
      <w:proofErr w:type="gramStart"/>
      <w:r w:rsidRPr="004F0989">
        <w:rPr>
          <w:color w:val="000000"/>
        </w:rPr>
        <w:t>involves</w:t>
      </w:r>
      <w:proofErr w:type="gramEnd"/>
      <w:r w:rsidRPr="004F0989">
        <w:rPr>
          <w:color w:val="000000"/>
        </w:rPr>
        <w:t xml:space="preserve"> confronting entrenched wrongdoing—in Nineveh's case, unspecified wickedness that "has come up before me" (Jonah 1: Specific covenant violations in Judah are thoroughly documented across Micah's oracles. Micah's ministry stands apart because it confronts true issues as opposed to false prophets who deliver only smooth messages (Micah 2:11</w:t>
      </w:r>
      <w:proofErr w:type="gramStart"/>
      <w:r w:rsidRPr="004F0989">
        <w:rPr>
          <w:color w:val="000000"/>
        </w:rPr>
        <w:t>).</w:t>
      </w:r>
      <w:r w:rsidR="00116A37" w:rsidRPr="00C570C2">
        <w:rPr>
          <w:color w:val="000000"/>
        </w:rPr>
        <w:t>Both</w:t>
      </w:r>
      <w:proofErr w:type="gramEnd"/>
      <w:r w:rsidR="00116A37" w:rsidRPr="00C570C2">
        <w:rPr>
          <w:color w:val="000000"/>
        </w:rPr>
        <w:t xml:space="preserve"> commissions demonstrate that divine engagement with human communities often begins with naming transgressions as a precondition for potential restoration. </w:t>
      </w:r>
      <w:r w:rsidR="00E55374" w:rsidRPr="00E55374">
        <w:rPr>
          <w:color w:val="000000"/>
        </w:rPr>
        <w:t>The contrasting reactions of Jonah and Micah to God's call show resistance against acceptance yet ultimately both fulfill divine objectives. The story of Jonah reveals God's purposes succeed despite human opposition through the creation of new obedience opportunities which redirect the prophet rather than violating human freedom. The great fish functions as divine preservation and redirection for Jonah thereby giving him another opportunity to accomplish his mission rather than being just a form of punishment. Micah's faithful prophetic service illustrates that effective ministry flows from alignment with divine empowerment: The Spirit of the LORD fills me with power (Micah 3:8). Prophetic authority emerges from divine enablement which focuses on confronting injustice rather than institutional position</w:t>
      </w:r>
      <w:r w:rsidR="00116A37" w:rsidRPr="00E55374">
        <w:rPr>
          <w:color w:val="000000"/>
        </w:rPr>
        <w:t>.</w:t>
      </w:r>
      <w:r w:rsidR="00116A37" w:rsidRPr="00C570C2">
        <w:rPr>
          <w:color w:val="000000"/>
        </w:rPr>
        <w:t xml:space="preserve"> Both prophetic experiences reveal that obedience to divine commission often requires challenging prevailing power structures and comfortable religious assumptions. </w:t>
      </w:r>
      <w:r w:rsidR="00E55374" w:rsidRPr="00E55374">
        <w:rPr>
          <w:color w:val="000000"/>
        </w:rPr>
        <w:t xml:space="preserve">Jonah needed to conquer his national biases and theological objections concerning Nineveh's forgiveness. Micah stood against economic exploitation by Judah's elites and directly confronted those who built Zion </w:t>
      </w:r>
      <w:r w:rsidR="00E55374" w:rsidRPr="00E55374">
        <w:rPr>
          <w:color w:val="000000"/>
        </w:rPr>
        <w:lastRenderedPageBreak/>
        <w:t>through violence and established Jerusalem through wickedness (Micah 3:10). The countercultural nature of prophecy accounts for Jonah's resistance and the opposition Micah faced from false prophets who delivered messages that Judah's leaders desired to hear according to Micah 2:11.</w:t>
      </w:r>
      <w:r w:rsidR="00116A37" w:rsidRPr="00C570C2">
        <w:rPr>
          <w:color w:val="000000"/>
        </w:rPr>
        <w:t xml:space="preserve"> Ultimately, these contrasting models of prophetic response demonstrate that divine commission accommodates human personality and limitation while still accomplishing divine purposes. </w:t>
      </w:r>
      <w:r w:rsidR="00D5378B" w:rsidRPr="00D5378B">
        <w:rPr>
          <w:color w:val="000000"/>
        </w:rPr>
        <w:t>Ehud Ben Zvi notes</w:t>
      </w:r>
      <w:r w:rsidR="00D5378B">
        <w:rPr>
          <w:color w:val="000000"/>
        </w:rPr>
        <w:t xml:space="preserve"> that</w:t>
      </w:r>
      <w:r w:rsidR="00D5378B" w:rsidRPr="00D5378B">
        <w:rPr>
          <w:color w:val="000000"/>
        </w:rPr>
        <w:t xml:space="preserve"> the book was likely designed for post-exilic </w:t>
      </w:r>
      <w:r w:rsidR="00D5378B">
        <w:rPr>
          <w:color w:val="000000"/>
        </w:rPr>
        <w:t xml:space="preserve">audiences </w:t>
      </w:r>
      <w:r w:rsidR="00D5378B" w:rsidRPr="00D5378B">
        <w:rPr>
          <w:color w:val="000000"/>
        </w:rPr>
        <w:t>as a pedagogical tool</w:t>
      </w:r>
      <w:r w:rsidR="00D5378B">
        <w:rPr>
          <w:color w:val="000000"/>
        </w:rPr>
        <w:t xml:space="preserve"> </w:t>
      </w:r>
      <w:r w:rsidR="00D5378B" w:rsidRPr="00D5378B">
        <w:rPr>
          <w:color w:val="000000"/>
        </w:rPr>
        <w:t>to provoke reflection on divine mercy and the limits of prophetic understanding</w:t>
      </w:r>
      <w:r w:rsidR="00D5378B">
        <w:rPr>
          <w:color w:val="000000"/>
        </w:rPr>
        <w:t xml:space="preserve">.  </w:t>
      </w:r>
      <w:r w:rsidR="00116A37" w:rsidRPr="00C570C2">
        <w:rPr>
          <w:color w:val="000000"/>
        </w:rPr>
        <w:t>Jonah's resistance becomes a vehicle for instruction about divine mercy, while Micah's faithful proclamation preserves the covenant community's understanding of justice during a period of moral decline.</w:t>
      </w:r>
      <w:r w:rsidR="00D5378B">
        <w:rPr>
          <w:rStyle w:val="FootnoteReference"/>
          <w:color w:val="000000"/>
        </w:rPr>
        <w:footnoteReference w:id="7"/>
      </w:r>
      <w:r w:rsidR="00116A37" w:rsidRPr="00C570C2">
        <w:rPr>
          <w:color w:val="000000"/>
        </w:rPr>
        <w:t xml:space="preserve"> Together, they illustrate that God works through reluctant and willing servants, adapting divine methods to human personalities while maintaining the integrity of the divine message.</w:t>
      </w:r>
    </w:p>
    <w:p w14:paraId="4BC80B90" w14:textId="00E8D8D3" w:rsidR="00DE71E4" w:rsidRPr="00DE71E4" w:rsidRDefault="004F5D76" w:rsidP="00DE71E4">
      <w:pPr>
        <w:spacing w:before="100" w:beforeAutospacing="1" w:after="100" w:afterAutospacing="1" w:line="480" w:lineRule="auto"/>
        <w:jc w:val="both"/>
        <w:rPr>
          <w:color w:val="000000"/>
        </w:rPr>
      </w:pPr>
      <w:r>
        <w:tab/>
      </w:r>
      <w:r w:rsidR="00DE71E4" w:rsidRPr="00DE71E4">
        <w:rPr>
          <w:color w:val="000000"/>
        </w:rPr>
        <w:t xml:space="preserve">The comparison of Jonah and Micah reveals that divine compassion and justice </w:t>
      </w:r>
      <w:r w:rsidR="00DE71E4">
        <w:rPr>
          <w:color w:val="000000"/>
        </w:rPr>
        <w:t>are</w:t>
      </w:r>
      <w:r w:rsidR="00DE71E4" w:rsidRPr="00DE71E4">
        <w:rPr>
          <w:color w:val="000000"/>
        </w:rPr>
        <w:t xml:space="preserve"> integral </w:t>
      </w:r>
      <w:r w:rsidR="00DE71E4">
        <w:rPr>
          <w:color w:val="000000"/>
        </w:rPr>
        <w:t>to</w:t>
      </w:r>
      <w:r w:rsidR="00DE71E4" w:rsidRPr="00DE71E4">
        <w:rPr>
          <w:color w:val="000000"/>
        </w:rPr>
        <w:t xml:space="preserve"> God's character. Jonah provides insight into the emotional and theological battle to accept God's </w:t>
      </w:r>
      <w:r w:rsidR="00DE71E4">
        <w:rPr>
          <w:color w:val="000000"/>
        </w:rPr>
        <w:t>mercy</w:t>
      </w:r>
      <w:r w:rsidR="00DE71E4" w:rsidRPr="00DE71E4">
        <w:rPr>
          <w:color w:val="000000"/>
        </w:rPr>
        <w:t xml:space="preserve"> toward outsiders </w:t>
      </w:r>
      <w:r w:rsidR="00DE71E4">
        <w:rPr>
          <w:color w:val="000000"/>
        </w:rPr>
        <w:t xml:space="preserve">who are </w:t>
      </w:r>
      <w:r w:rsidR="00DE71E4" w:rsidRPr="00DE71E4">
        <w:rPr>
          <w:color w:val="000000"/>
        </w:rPr>
        <w:t xml:space="preserve">not part of the chosen community. Micah </w:t>
      </w:r>
      <w:r w:rsidR="00DE71E4">
        <w:rPr>
          <w:color w:val="000000"/>
        </w:rPr>
        <w:t>i</w:t>
      </w:r>
      <w:r w:rsidR="00DE71E4" w:rsidRPr="00DE71E4">
        <w:rPr>
          <w:color w:val="000000"/>
        </w:rPr>
        <w:t xml:space="preserve">s a defender of righteousness by declaring that justice </w:t>
      </w:r>
      <w:r w:rsidR="00DE71E4">
        <w:rPr>
          <w:color w:val="000000"/>
        </w:rPr>
        <w:t>i</w:t>
      </w:r>
      <w:r w:rsidR="00DE71E4" w:rsidRPr="00DE71E4">
        <w:rPr>
          <w:color w:val="000000"/>
        </w:rPr>
        <w:t>s the physical expression of God's covenant fidelity. The conversation between Jonah and Micah results in an in-depth exploration which illustrates the complex character of prophetic messages in the Bible.</w:t>
      </w:r>
    </w:p>
    <w:p w14:paraId="3B25BB73" w14:textId="5DC4B420" w:rsidR="00E27375" w:rsidRDefault="00DE71E4" w:rsidP="00DE71E4">
      <w:pPr>
        <w:spacing w:before="100" w:beforeAutospacing="1" w:after="100" w:afterAutospacing="1" w:line="480" w:lineRule="auto"/>
        <w:jc w:val="both"/>
      </w:pPr>
      <w:r w:rsidRPr="00DE71E4">
        <w:rPr>
          <w:color w:val="000000"/>
        </w:rPr>
        <w:t xml:space="preserve">The different experiences of the prophets show that God uses multiple messengers to deliver His messages to us. While operating within their personal limitations prophets face distinctive fears </w:t>
      </w:r>
      <w:r w:rsidRPr="00DE71E4">
        <w:rPr>
          <w:color w:val="000000"/>
        </w:rPr>
        <w:lastRenderedPageBreak/>
        <w:t xml:space="preserve">and maintain </w:t>
      </w:r>
      <w:r w:rsidRPr="00DE71E4">
        <w:rPr>
          <w:color w:val="000000"/>
        </w:rPr>
        <w:t>convictions</w:t>
      </w:r>
      <w:r w:rsidRPr="00DE71E4">
        <w:rPr>
          <w:color w:val="000000"/>
        </w:rPr>
        <w:t xml:space="preserve">. Jonah and Micah exhibit contrasting reactions toward God through their divergent behaviors. These prophets jointly demonstrate how God extends mercy to Jonah and the Ninevites </w:t>
      </w:r>
      <w:r>
        <w:rPr>
          <w:color w:val="000000"/>
        </w:rPr>
        <w:t>and</w:t>
      </w:r>
      <w:r w:rsidRPr="00DE71E4">
        <w:rPr>
          <w:color w:val="000000"/>
        </w:rPr>
        <w:t xml:space="preserve"> show</w:t>
      </w:r>
      <w:r>
        <w:rPr>
          <w:color w:val="000000"/>
        </w:rPr>
        <w:t>s</w:t>
      </w:r>
      <w:r w:rsidRPr="00DE71E4">
        <w:rPr>
          <w:color w:val="000000"/>
        </w:rPr>
        <w:t xml:space="preserve"> His demand for justice and respect. Analyzing Jonah and Micah illustrates that prophecy remains a meaningful divine-human interaction </w:t>
      </w:r>
      <w:r>
        <w:rPr>
          <w:color w:val="000000"/>
        </w:rPr>
        <w:t>that</w:t>
      </w:r>
      <w:r w:rsidRPr="00DE71E4">
        <w:rPr>
          <w:color w:val="000000"/>
        </w:rPr>
        <w:t xml:space="preserve"> requires thoughtful reflection and compassionate behavior. The teachings of Jonah and Micah continue to echo powerfully in our contemporary world filled with ethical and spiritual turmoil. Jonah calls on us to assess our resistance to accepting grace towards individuals we believe do not deserve it. Micah calls upon us to challenge injustice while demonstrating humble integrity. Through faithful prophetic witness</w:t>
      </w:r>
      <w:r>
        <w:rPr>
          <w:color w:val="000000"/>
        </w:rPr>
        <w:t>,</w:t>
      </w:r>
      <w:r w:rsidRPr="00DE71E4">
        <w:rPr>
          <w:color w:val="000000"/>
        </w:rPr>
        <w:t xml:space="preserve"> justice and compassion become evident</w:t>
      </w:r>
      <w:r>
        <w:rPr>
          <w:color w:val="000000"/>
        </w:rPr>
        <w:t>,</w:t>
      </w:r>
      <w:r w:rsidRPr="00DE71E4">
        <w:rPr>
          <w:color w:val="000000"/>
        </w:rPr>
        <w:t xml:space="preserve"> </w:t>
      </w:r>
      <w:r>
        <w:rPr>
          <w:color w:val="000000"/>
        </w:rPr>
        <w:t>revealing</w:t>
      </w:r>
      <w:r w:rsidRPr="00DE71E4">
        <w:rPr>
          <w:color w:val="000000"/>
        </w:rPr>
        <w:t xml:space="preserve"> God's multifaceted </w:t>
      </w:r>
      <w:r>
        <w:rPr>
          <w:color w:val="000000"/>
        </w:rPr>
        <w:t>character</w:t>
      </w:r>
      <w:r w:rsidRPr="00DE71E4">
        <w:rPr>
          <w:color w:val="000000"/>
        </w:rPr>
        <w:t>.</w:t>
      </w:r>
    </w:p>
    <w:p w14:paraId="3E23C475" w14:textId="77777777" w:rsidR="00E27375" w:rsidRDefault="00E27375" w:rsidP="00975E47">
      <w:pPr>
        <w:tabs>
          <w:tab w:val="left" w:pos="912"/>
        </w:tabs>
        <w:spacing w:line="480" w:lineRule="auto"/>
        <w:jc w:val="both"/>
      </w:pPr>
    </w:p>
    <w:p w14:paraId="649B2999" w14:textId="77777777" w:rsidR="00E27375" w:rsidRDefault="00E27375" w:rsidP="00975E47">
      <w:pPr>
        <w:tabs>
          <w:tab w:val="left" w:pos="912"/>
        </w:tabs>
        <w:spacing w:line="480" w:lineRule="auto"/>
        <w:jc w:val="both"/>
      </w:pPr>
    </w:p>
    <w:p w14:paraId="6A3FAB93" w14:textId="77777777" w:rsidR="00E27375" w:rsidRDefault="00E27375" w:rsidP="00975E47">
      <w:pPr>
        <w:tabs>
          <w:tab w:val="left" w:pos="912"/>
        </w:tabs>
        <w:spacing w:line="480" w:lineRule="auto"/>
        <w:jc w:val="both"/>
      </w:pPr>
    </w:p>
    <w:p w14:paraId="5AA768FF" w14:textId="77777777" w:rsidR="00E27375" w:rsidRDefault="00E27375" w:rsidP="00975E47">
      <w:pPr>
        <w:tabs>
          <w:tab w:val="left" w:pos="912"/>
        </w:tabs>
        <w:spacing w:line="480" w:lineRule="auto"/>
        <w:jc w:val="both"/>
      </w:pPr>
    </w:p>
    <w:p w14:paraId="44312596" w14:textId="77777777" w:rsidR="00E27375" w:rsidRDefault="00E27375" w:rsidP="00975E47">
      <w:pPr>
        <w:tabs>
          <w:tab w:val="left" w:pos="912"/>
        </w:tabs>
        <w:spacing w:line="480" w:lineRule="auto"/>
        <w:jc w:val="both"/>
      </w:pPr>
    </w:p>
    <w:p w14:paraId="081734ED" w14:textId="77777777" w:rsidR="00E27375" w:rsidRDefault="00E27375" w:rsidP="00975E47">
      <w:pPr>
        <w:tabs>
          <w:tab w:val="left" w:pos="912"/>
        </w:tabs>
        <w:spacing w:line="480" w:lineRule="auto"/>
        <w:jc w:val="both"/>
      </w:pPr>
    </w:p>
    <w:p w14:paraId="415C600D" w14:textId="77777777" w:rsidR="000D757E" w:rsidRDefault="000D757E" w:rsidP="00066D04">
      <w:pPr>
        <w:tabs>
          <w:tab w:val="left" w:pos="912"/>
        </w:tabs>
        <w:spacing w:line="480" w:lineRule="auto"/>
      </w:pPr>
    </w:p>
    <w:p w14:paraId="654057ED" w14:textId="77777777" w:rsidR="00914C89" w:rsidRDefault="00914C89" w:rsidP="00066D04">
      <w:pPr>
        <w:tabs>
          <w:tab w:val="left" w:pos="912"/>
        </w:tabs>
        <w:spacing w:line="480" w:lineRule="auto"/>
      </w:pPr>
    </w:p>
    <w:p w14:paraId="13AE9116" w14:textId="77777777" w:rsidR="00914C89" w:rsidRDefault="00914C89" w:rsidP="00066D04">
      <w:pPr>
        <w:tabs>
          <w:tab w:val="left" w:pos="912"/>
        </w:tabs>
        <w:spacing w:line="480" w:lineRule="auto"/>
      </w:pPr>
    </w:p>
    <w:p w14:paraId="5338D106" w14:textId="77777777" w:rsidR="00914C89" w:rsidRDefault="00914C89" w:rsidP="00066D04">
      <w:pPr>
        <w:tabs>
          <w:tab w:val="left" w:pos="912"/>
        </w:tabs>
        <w:spacing w:line="480" w:lineRule="auto"/>
      </w:pPr>
    </w:p>
    <w:p w14:paraId="34F38DC7" w14:textId="77777777" w:rsidR="00914C89" w:rsidRDefault="00914C89" w:rsidP="00066D04">
      <w:pPr>
        <w:tabs>
          <w:tab w:val="left" w:pos="912"/>
        </w:tabs>
        <w:spacing w:line="480" w:lineRule="auto"/>
      </w:pPr>
    </w:p>
    <w:p w14:paraId="653C11B6" w14:textId="77777777" w:rsidR="00914C89" w:rsidRDefault="00914C89" w:rsidP="00066D04">
      <w:pPr>
        <w:tabs>
          <w:tab w:val="left" w:pos="912"/>
        </w:tabs>
        <w:spacing w:line="480" w:lineRule="auto"/>
      </w:pPr>
    </w:p>
    <w:p w14:paraId="7290939A" w14:textId="77777777" w:rsidR="00914C89" w:rsidRDefault="00914C89" w:rsidP="00066D04">
      <w:pPr>
        <w:tabs>
          <w:tab w:val="left" w:pos="912"/>
        </w:tabs>
        <w:spacing w:line="480" w:lineRule="auto"/>
      </w:pPr>
    </w:p>
    <w:p w14:paraId="2E167F3A" w14:textId="77777777" w:rsidR="00914C89" w:rsidRDefault="00914C89" w:rsidP="00066D04">
      <w:pPr>
        <w:tabs>
          <w:tab w:val="left" w:pos="912"/>
        </w:tabs>
        <w:spacing w:line="480" w:lineRule="auto"/>
      </w:pPr>
    </w:p>
    <w:p w14:paraId="1F11BD42" w14:textId="54CFC243" w:rsidR="00E27375" w:rsidRDefault="00E27375" w:rsidP="004253D3">
      <w:pPr>
        <w:tabs>
          <w:tab w:val="left" w:pos="912"/>
        </w:tabs>
        <w:spacing w:line="480" w:lineRule="auto"/>
        <w:jc w:val="center"/>
      </w:pPr>
      <w:r>
        <w:lastRenderedPageBreak/>
        <w:t>Bibliography</w:t>
      </w:r>
    </w:p>
    <w:p w14:paraId="07F895E9" w14:textId="5EE82D6D" w:rsidR="00E27375" w:rsidRDefault="00E27375" w:rsidP="00B67F4B">
      <w:pPr>
        <w:spacing w:before="100" w:beforeAutospacing="1" w:after="100" w:afterAutospacing="1"/>
        <w:ind w:left="720" w:hanging="720"/>
      </w:pPr>
      <w:r>
        <w:t>Becking,</w:t>
      </w:r>
      <w:r w:rsidRPr="00E27375">
        <w:t xml:space="preserve"> </w:t>
      </w:r>
      <w:r>
        <w:t>Bob</w:t>
      </w:r>
      <w:r>
        <w:t>.</w:t>
      </w:r>
      <w:r>
        <w:rPr>
          <w:rStyle w:val="apple-converted-space"/>
          <w:rFonts w:eastAsiaTheme="majorEastAsia"/>
        </w:rPr>
        <w:t> </w:t>
      </w:r>
      <w:r>
        <w:rPr>
          <w:rStyle w:val="Emphasis"/>
          <w:rFonts w:eastAsiaTheme="majorEastAsia"/>
        </w:rPr>
        <w:t>Micah: A New Translation with Introduction and Commentary</w:t>
      </w:r>
      <w:r>
        <w:rPr>
          <w:rStyle w:val="apple-converted-space"/>
          <w:rFonts w:eastAsiaTheme="majorEastAsia"/>
        </w:rPr>
        <w:t> </w:t>
      </w:r>
      <w:r>
        <w:t>(New Haven: Yale University Press, 2023), 134.</w:t>
      </w:r>
    </w:p>
    <w:p w14:paraId="046A96C5" w14:textId="74D7F3CB" w:rsidR="00E27375" w:rsidRDefault="00E27375" w:rsidP="00B67F4B">
      <w:pPr>
        <w:spacing w:before="100" w:beforeAutospacing="1" w:after="100" w:afterAutospacing="1"/>
        <w:ind w:left="720" w:hanging="720"/>
      </w:pPr>
      <w:r>
        <w:t>Biddle,</w:t>
      </w:r>
      <w:r w:rsidRPr="00E27375">
        <w:t xml:space="preserve"> </w:t>
      </w:r>
      <w:r>
        <w:t>Mark E.</w:t>
      </w:r>
      <w:r>
        <w:rPr>
          <w:rStyle w:val="apple-converted-space"/>
          <w:rFonts w:eastAsiaTheme="majorEastAsia"/>
        </w:rPr>
        <w:t> </w:t>
      </w:r>
      <w:r>
        <w:rPr>
          <w:rStyle w:val="Emphasis"/>
          <w:rFonts w:eastAsiaTheme="majorEastAsia"/>
        </w:rPr>
        <w:t>Obadiah, Jonah, Micah in Canonical Context</w:t>
      </w:r>
      <w:r>
        <w:rPr>
          <w:rStyle w:val="apple-converted-space"/>
          <w:rFonts w:eastAsiaTheme="majorEastAsia"/>
        </w:rPr>
        <w:t> </w:t>
      </w:r>
      <w:r>
        <w:t xml:space="preserve">(Smyth &amp; </w:t>
      </w:r>
      <w:r w:rsidR="00207C43">
        <w:t>Heelys</w:t>
      </w:r>
      <w:r>
        <w:t>, 2014), 112.</w:t>
      </w:r>
    </w:p>
    <w:p w14:paraId="15DA87F4" w14:textId="77777777" w:rsidR="00E27375" w:rsidRDefault="00E27375" w:rsidP="00B67F4B">
      <w:pPr>
        <w:spacing w:before="100" w:beforeAutospacing="1" w:after="100" w:afterAutospacing="1"/>
        <w:ind w:left="720" w:hanging="720"/>
      </w:pPr>
      <w:r>
        <w:t>Cohen, Avi. “The Tragedy of Jonah,”</w:t>
      </w:r>
      <w:r>
        <w:rPr>
          <w:rStyle w:val="apple-converted-space"/>
          <w:rFonts w:eastAsiaTheme="majorEastAsia"/>
        </w:rPr>
        <w:t> </w:t>
      </w:r>
      <w:r>
        <w:rPr>
          <w:rStyle w:val="Emphasis"/>
          <w:rFonts w:eastAsiaTheme="majorEastAsia"/>
        </w:rPr>
        <w:t>Journal for the Study of the Old Testament</w:t>
      </w:r>
      <w:r>
        <w:rPr>
          <w:rStyle w:val="apple-converted-space"/>
          <w:rFonts w:eastAsiaTheme="majorEastAsia"/>
        </w:rPr>
        <w:t> </w:t>
      </w:r>
      <w:r>
        <w:t>38, no. 2 (2013): 165.</w:t>
      </w:r>
    </w:p>
    <w:p w14:paraId="14FA96A2" w14:textId="5A3CF7F0" w:rsidR="00E27375" w:rsidRDefault="00E27375" w:rsidP="00B67F4B">
      <w:pPr>
        <w:spacing w:before="100" w:beforeAutospacing="1" w:after="100" w:afterAutospacing="1"/>
        <w:ind w:left="720" w:hanging="720"/>
      </w:pPr>
      <w:r>
        <w:t>Gaines,</w:t>
      </w:r>
      <w:r w:rsidRPr="00E27375">
        <w:t xml:space="preserve"> </w:t>
      </w:r>
      <w:r>
        <w:t>Janet Howe</w:t>
      </w:r>
      <w:r>
        <w:t>.</w:t>
      </w:r>
      <w:r>
        <w:rPr>
          <w:rStyle w:val="apple-converted-space"/>
          <w:rFonts w:eastAsiaTheme="majorEastAsia"/>
        </w:rPr>
        <w:t> </w:t>
      </w:r>
      <w:r>
        <w:rPr>
          <w:rStyle w:val="Emphasis"/>
          <w:rFonts w:eastAsiaTheme="majorEastAsia"/>
        </w:rPr>
        <w:t>Forgiveness in a Wounded World: Jonah’s Dilemma</w:t>
      </w:r>
      <w:r>
        <w:rPr>
          <w:rStyle w:val="apple-converted-space"/>
          <w:rFonts w:eastAsiaTheme="majorEastAsia"/>
        </w:rPr>
        <w:t> </w:t>
      </w:r>
      <w:r>
        <w:t>(Society of Biblical Literature, 2003), 58.</w:t>
      </w:r>
    </w:p>
    <w:p w14:paraId="6C718660" w14:textId="77777777" w:rsidR="00E27375" w:rsidRDefault="00E27375" w:rsidP="00B67F4B">
      <w:pPr>
        <w:spacing w:before="100" w:beforeAutospacing="1" w:after="100" w:afterAutospacing="1"/>
        <w:ind w:left="720" w:hanging="720"/>
      </w:pPr>
      <w:r>
        <w:t>Zvi,</w:t>
      </w:r>
      <w:r>
        <w:rPr>
          <w:rStyle w:val="apple-converted-space"/>
          <w:rFonts w:eastAsiaTheme="majorEastAsia"/>
        </w:rPr>
        <w:t> </w:t>
      </w:r>
      <w:r>
        <w:t xml:space="preserve">Ehud Ben. </w:t>
      </w:r>
      <w:r>
        <w:rPr>
          <w:rStyle w:val="Emphasis"/>
          <w:rFonts w:eastAsiaTheme="majorEastAsia"/>
        </w:rPr>
        <w:t xml:space="preserve">The Signs of Jonah: Reading and Rereading in Ancient </w:t>
      </w:r>
      <w:proofErr w:type="spellStart"/>
      <w:r>
        <w:rPr>
          <w:rStyle w:val="Emphasis"/>
          <w:rFonts w:eastAsiaTheme="majorEastAsia"/>
        </w:rPr>
        <w:t>Yehud</w:t>
      </w:r>
      <w:proofErr w:type="spellEnd"/>
      <w:r>
        <w:rPr>
          <w:rStyle w:val="apple-converted-space"/>
          <w:rFonts w:eastAsiaTheme="majorEastAsia"/>
        </w:rPr>
        <w:t> </w:t>
      </w:r>
      <w:r>
        <w:t>(Sheffield Academic Press, 2003), 89.</w:t>
      </w:r>
    </w:p>
    <w:p w14:paraId="121D9C1C" w14:textId="77777777" w:rsidR="00E27375" w:rsidRDefault="00E27375" w:rsidP="00E27375">
      <w:pPr>
        <w:spacing w:before="100" w:beforeAutospacing="1" w:after="100" w:afterAutospacing="1"/>
      </w:pPr>
    </w:p>
    <w:p w14:paraId="4EDCE0AC" w14:textId="77777777" w:rsidR="00E27375" w:rsidRPr="00975E47" w:rsidRDefault="00E27375" w:rsidP="00E27375">
      <w:pPr>
        <w:tabs>
          <w:tab w:val="left" w:pos="912"/>
        </w:tabs>
        <w:spacing w:line="480" w:lineRule="auto"/>
        <w:jc w:val="center"/>
      </w:pPr>
    </w:p>
    <w:sectPr w:rsidR="00E27375" w:rsidRPr="00975E47" w:rsidSect="00C570C2">
      <w:headerReference w:type="even" r:id="rId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CD45" w14:textId="77777777" w:rsidR="00271E09" w:rsidRDefault="00271E09" w:rsidP="00C570C2">
      <w:r>
        <w:separator/>
      </w:r>
    </w:p>
  </w:endnote>
  <w:endnote w:type="continuationSeparator" w:id="0">
    <w:p w14:paraId="62F1F2E1" w14:textId="77777777" w:rsidR="00271E09" w:rsidRDefault="00271E09" w:rsidP="00C5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B1A9" w14:textId="77777777" w:rsidR="00271E09" w:rsidRDefault="00271E09" w:rsidP="00C570C2">
      <w:r>
        <w:separator/>
      </w:r>
    </w:p>
  </w:footnote>
  <w:footnote w:type="continuationSeparator" w:id="0">
    <w:p w14:paraId="5F1F0CF7" w14:textId="77777777" w:rsidR="00271E09" w:rsidRDefault="00271E09" w:rsidP="00C570C2">
      <w:r>
        <w:continuationSeparator/>
      </w:r>
    </w:p>
  </w:footnote>
  <w:footnote w:id="1">
    <w:p w14:paraId="0CE3D041" w14:textId="040364F9" w:rsidR="009E5EB8" w:rsidRPr="009E5EB8" w:rsidRDefault="009E5EB8" w:rsidP="009E5EB8">
      <w:pPr>
        <w:pStyle w:val="FootnoteText"/>
        <w:rPr>
          <w:sz w:val="24"/>
          <w:szCs w:val="24"/>
        </w:rPr>
      </w:pPr>
      <w:r>
        <w:rPr>
          <w:rStyle w:val="FootnoteReference"/>
        </w:rPr>
        <w:footnoteRef/>
      </w:r>
      <w:r>
        <w:t xml:space="preserve"> </w:t>
      </w:r>
      <w:r w:rsidRPr="009E5EB8">
        <w:rPr>
          <w:sz w:val="24"/>
          <w:szCs w:val="24"/>
        </w:rPr>
        <w:t xml:space="preserve">Janet Howe Gaines, </w:t>
      </w:r>
      <w:r w:rsidRPr="009E5EB8">
        <w:rPr>
          <w:i/>
          <w:iCs/>
          <w:sz w:val="24"/>
          <w:szCs w:val="24"/>
        </w:rPr>
        <w:t>Forgiveness in a Wounded World Jonah’s Dilemma</w:t>
      </w:r>
      <w:r>
        <w:rPr>
          <w:i/>
          <w:iCs/>
          <w:sz w:val="24"/>
          <w:szCs w:val="24"/>
        </w:rPr>
        <w:t xml:space="preserve"> </w:t>
      </w:r>
      <w:r w:rsidRPr="009E5EB8">
        <w:rPr>
          <w:sz w:val="24"/>
          <w:szCs w:val="24"/>
        </w:rPr>
        <w:t>(</w:t>
      </w:r>
      <w:r w:rsidRPr="007075F0">
        <w:rPr>
          <w:color w:val="000000"/>
        </w:rPr>
        <w:t>Society of Biblical Literature, 2003</w:t>
      </w:r>
      <w:r>
        <w:rPr>
          <w:color w:val="000000"/>
        </w:rPr>
        <w:t xml:space="preserve">), </w:t>
      </w:r>
      <w:r w:rsidR="0066420B">
        <w:rPr>
          <w:color w:val="000000"/>
        </w:rPr>
        <w:t xml:space="preserve">7. </w:t>
      </w:r>
      <w:r w:rsidRPr="007075F0">
        <w:rPr>
          <w:color w:val="000000"/>
        </w:rPr>
        <w:br/>
      </w:r>
    </w:p>
    <w:p w14:paraId="4A2259AD" w14:textId="1AB90A3C" w:rsidR="009E5EB8" w:rsidRDefault="009E5EB8">
      <w:pPr>
        <w:pStyle w:val="FootnoteText"/>
      </w:pPr>
    </w:p>
  </w:footnote>
  <w:footnote w:id="2">
    <w:p w14:paraId="6B3195C9" w14:textId="34E3CD96" w:rsidR="004B0333" w:rsidRPr="009E5EB8" w:rsidRDefault="004B0333" w:rsidP="004B0333">
      <w:pPr>
        <w:pStyle w:val="FootnoteText"/>
        <w:rPr>
          <w:sz w:val="24"/>
          <w:szCs w:val="24"/>
        </w:rPr>
      </w:pPr>
      <w:r>
        <w:rPr>
          <w:rStyle w:val="FootnoteReference"/>
        </w:rPr>
        <w:footnoteRef/>
      </w:r>
      <w:r>
        <w:t xml:space="preserve"> </w:t>
      </w:r>
      <w:r w:rsidRPr="009E5EB8">
        <w:rPr>
          <w:sz w:val="24"/>
          <w:szCs w:val="24"/>
        </w:rPr>
        <w:t xml:space="preserve">Gaines, </w:t>
      </w:r>
      <w:r w:rsidRPr="009E5EB8">
        <w:rPr>
          <w:i/>
          <w:iCs/>
          <w:sz w:val="24"/>
          <w:szCs w:val="24"/>
        </w:rPr>
        <w:t>Forgiveness in a Wounded World Jonah’s Dilemma</w:t>
      </w:r>
      <w:r>
        <w:rPr>
          <w:i/>
          <w:iCs/>
          <w:sz w:val="24"/>
          <w:szCs w:val="24"/>
        </w:rPr>
        <w:t xml:space="preserve"> </w:t>
      </w:r>
      <w:r w:rsidRPr="009E5EB8">
        <w:rPr>
          <w:sz w:val="24"/>
          <w:szCs w:val="24"/>
        </w:rPr>
        <w:t>(</w:t>
      </w:r>
      <w:r w:rsidRPr="007075F0">
        <w:rPr>
          <w:color w:val="000000"/>
        </w:rPr>
        <w:t>Society of Biblical Literature, 2003</w:t>
      </w:r>
      <w:r>
        <w:rPr>
          <w:color w:val="000000"/>
        </w:rPr>
        <w:t xml:space="preserve">), 72. </w:t>
      </w:r>
      <w:r w:rsidRPr="007075F0">
        <w:rPr>
          <w:color w:val="000000"/>
        </w:rPr>
        <w:br/>
      </w:r>
    </w:p>
    <w:p w14:paraId="182F4FAD" w14:textId="684C38E0" w:rsidR="004B0333" w:rsidRDefault="004B0333">
      <w:pPr>
        <w:pStyle w:val="FootnoteText"/>
      </w:pPr>
    </w:p>
  </w:footnote>
  <w:footnote w:id="3">
    <w:p w14:paraId="4BAE2C41" w14:textId="3774570B" w:rsidR="00D13609" w:rsidRDefault="00D13609">
      <w:pPr>
        <w:pStyle w:val="FootnoteText"/>
      </w:pPr>
      <w:r>
        <w:rPr>
          <w:rStyle w:val="FootnoteReference"/>
        </w:rPr>
        <w:footnoteRef/>
      </w:r>
      <w:r>
        <w:t xml:space="preserve"> </w:t>
      </w:r>
      <w:r w:rsidRPr="009E5EB8">
        <w:rPr>
          <w:sz w:val="24"/>
          <w:szCs w:val="24"/>
        </w:rPr>
        <w:t xml:space="preserve">Gaines, </w:t>
      </w:r>
      <w:r w:rsidRPr="009E5EB8">
        <w:rPr>
          <w:i/>
          <w:iCs/>
          <w:sz w:val="24"/>
          <w:szCs w:val="24"/>
        </w:rPr>
        <w:t>Forgiveness in a Wounded World Jonah’s Dilemma</w:t>
      </w:r>
      <w:r>
        <w:rPr>
          <w:i/>
          <w:iCs/>
          <w:sz w:val="24"/>
          <w:szCs w:val="24"/>
        </w:rPr>
        <w:t xml:space="preserve"> </w:t>
      </w:r>
      <w:r w:rsidRPr="009E5EB8">
        <w:rPr>
          <w:sz w:val="24"/>
          <w:szCs w:val="24"/>
        </w:rPr>
        <w:t>(</w:t>
      </w:r>
      <w:r w:rsidRPr="007075F0">
        <w:rPr>
          <w:color w:val="000000"/>
        </w:rPr>
        <w:t>Society of Biblical Literature, 2003</w:t>
      </w:r>
      <w:r>
        <w:rPr>
          <w:color w:val="000000"/>
        </w:rPr>
        <w:t>), 17.</w:t>
      </w:r>
    </w:p>
  </w:footnote>
  <w:footnote w:id="4">
    <w:p w14:paraId="08E29560" w14:textId="4ADFD204" w:rsidR="00E50139" w:rsidRDefault="00EE5AE8" w:rsidP="00E50139">
      <w:pPr>
        <w:spacing w:before="100" w:beforeAutospacing="1" w:after="100" w:afterAutospacing="1"/>
        <w:ind w:left="720" w:hanging="720"/>
      </w:pPr>
      <w:r>
        <w:rPr>
          <w:rStyle w:val="FootnoteReference"/>
        </w:rPr>
        <w:footnoteRef/>
      </w:r>
      <w:r>
        <w:t xml:space="preserve"> </w:t>
      </w:r>
      <w:r w:rsidR="00E50139">
        <w:t>Becking,</w:t>
      </w:r>
      <w:r w:rsidR="00E50139" w:rsidRPr="00E27375">
        <w:t xml:space="preserve"> </w:t>
      </w:r>
      <w:r w:rsidR="00E50139">
        <w:t>Bob.</w:t>
      </w:r>
      <w:r w:rsidR="00E50139">
        <w:rPr>
          <w:rStyle w:val="apple-converted-space"/>
          <w:rFonts w:eastAsiaTheme="majorEastAsia"/>
        </w:rPr>
        <w:t> </w:t>
      </w:r>
      <w:r w:rsidR="00E50139">
        <w:rPr>
          <w:rStyle w:val="Emphasis"/>
          <w:rFonts w:eastAsiaTheme="majorEastAsia"/>
        </w:rPr>
        <w:t>Micah: A New Translation with Introduction and Commentary</w:t>
      </w:r>
      <w:r w:rsidR="00E50139">
        <w:rPr>
          <w:rStyle w:val="apple-converted-space"/>
          <w:rFonts w:eastAsiaTheme="majorEastAsia"/>
        </w:rPr>
        <w:t> </w:t>
      </w:r>
      <w:r w:rsidR="00E50139">
        <w:t>(Yale University Press, 2023), 134.</w:t>
      </w:r>
    </w:p>
    <w:p w14:paraId="637E4E97" w14:textId="77892C2F" w:rsidR="00EE5AE8" w:rsidRDefault="00EE5AE8">
      <w:pPr>
        <w:pStyle w:val="FootnoteText"/>
      </w:pPr>
    </w:p>
  </w:footnote>
  <w:footnote w:id="5">
    <w:p w14:paraId="03558D91" w14:textId="127E626A" w:rsidR="00EE5AE8" w:rsidRPr="004F5D76" w:rsidRDefault="00EE5AE8">
      <w:pPr>
        <w:pStyle w:val="FootnoteText"/>
        <w:rPr>
          <w:sz w:val="24"/>
          <w:szCs w:val="24"/>
        </w:rPr>
      </w:pPr>
      <w:r w:rsidRPr="004F5D76">
        <w:rPr>
          <w:rStyle w:val="FootnoteReference"/>
          <w:sz w:val="24"/>
          <w:szCs w:val="24"/>
        </w:rPr>
        <w:footnoteRef/>
      </w:r>
      <w:r w:rsidRPr="004F5D76">
        <w:rPr>
          <w:sz w:val="24"/>
          <w:szCs w:val="24"/>
        </w:rPr>
        <w:t xml:space="preserve"> </w:t>
      </w:r>
      <w:r w:rsidR="004F5D76" w:rsidRPr="004F5D76">
        <w:rPr>
          <w:color w:val="000000"/>
          <w:sz w:val="24"/>
          <w:szCs w:val="24"/>
        </w:rPr>
        <w:t>Mark E. Biddle,</w:t>
      </w:r>
      <w:r w:rsidR="004F5D76" w:rsidRPr="004F5D76">
        <w:rPr>
          <w:rStyle w:val="apple-converted-space"/>
          <w:rFonts w:eastAsiaTheme="majorEastAsia"/>
          <w:color w:val="000000"/>
          <w:sz w:val="24"/>
          <w:szCs w:val="24"/>
        </w:rPr>
        <w:t> </w:t>
      </w:r>
      <w:r w:rsidR="004F5D76" w:rsidRPr="004F5D76">
        <w:rPr>
          <w:rStyle w:val="Emphasis"/>
          <w:rFonts w:eastAsiaTheme="majorEastAsia"/>
          <w:color w:val="000000"/>
          <w:sz w:val="24"/>
          <w:szCs w:val="24"/>
        </w:rPr>
        <w:t>Obadiah, Jonah, Micah in Canonical Context</w:t>
      </w:r>
      <w:r w:rsidR="004F5D76" w:rsidRPr="004F5D76">
        <w:rPr>
          <w:rStyle w:val="apple-converted-space"/>
          <w:rFonts w:eastAsiaTheme="majorEastAsia"/>
          <w:color w:val="000000"/>
          <w:sz w:val="24"/>
          <w:szCs w:val="24"/>
        </w:rPr>
        <w:t> </w:t>
      </w:r>
      <w:r w:rsidR="004F5D76" w:rsidRPr="004F5D76">
        <w:rPr>
          <w:color w:val="000000"/>
          <w:sz w:val="24"/>
          <w:szCs w:val="24"/>
        </w:rPr>
        <w:t>(Macon, GA: Smyth &amp; Helwys, 2014), 82.</w:t>
      </w:r>
    </w:p>
  </w:footnote>
  <w:footnote w:id="6">
    <w:p w14:paraId="195AF16B" w14:textId="1C70D5E3" w:rsidR="00D936F0" w:rsidRDefault="00D936F0">
      <w:pPr>
        <w:pStyle w:val="FootnoteText"/>
      </w:pPr>
      <w:r>
        <w:rPr>
          <w:rStyle w:val="FootnoteReference"/>
        </w:rPr>
        <w:footnoteRef/>
      </w:r>
      <w:r>
        <w:t xml:space="preserve"> </w:t>
      </w:r>
      <w:r w:rsidR="002836D3" w:rsidRPr="002836D3">
        <w:rPr>
          <w:color w:val="000000"/>
          <w:sz w:val="24"/>
          <w:szCs w:val="24"/>
        </w:rPr>
        <w:t>Biddle,</w:t>
      </w:r>
      <w:r w:rsidR="002836D3" w:rsidRPr="002836D3">
        <w:rPr>
          <w:rStyle w:val="apple-converted-space"/>
          <w:rFonts w:eastAsiaTheme="majorEastAsia"/>
          <w:color w:val="000000"/>
          <w:sz w:val="24"/>
          <w:szCs w:val="24"/>
        </w:rPr>
        <w:t> </w:t>
      </w:r>
      <w:r w:rsidR="002836D3" w:rsidRPr="002836D3">
        <w:rPr>
          <w:rStyle w:val="Emphasis"/>
          <w:rFonts w:eastAsiaTheme="majorEastAsia"/>
          <w:color w:val="000000"/>
          <w:sz w:val="24"/>
          <w:szCs w:val="24"/>
        </w:rPr>
        <w:t>Obadiah, Jonah, Micah in Canonical Context</w:t>
      </w:r>
      <w:r w:rsidR="002836D3" w:rsidRPr="002836D3">
        <w:rPr>
          <w:rStyle w:val="apple-converted-space"/>
          <w:rFonts w:eastAsiaTheme="majorEastAsia"/>
          <w:color w:val="000000"/>
          <w:sz w:val="24"/>
          <w:szCs w:val="24"/>
        </w:rPr>
        <w:t> </w:t>
      </w:r>
      <w:r w:rsidR="002836D3" w:rsidRPr="002836D3">
        <w:rPr>
          <w:color w:val="000000"/>
          <w:sz w:val="24"/>
          <w:szCs w:val="24"/>
        </w:rPr>
        <w:t xml:space="preserve">(Smyth &amp; </w:t>
      </w:r>
      <w:proofErr w:type="spellStart"/>
      <w:r w:rsidR="002836D3" w:rsidRPr="002836D3">
        <w:rPr>
          <w:color w:val="000000"/>
          <w:sz w:val="24"/>
          <w:szCs w:val="24"/>
        </w:rPr>
        <w:t>Helwys</w:t>
      </w:r>
      <w:proofErr w:type="spellEnd"/>
      <w:r w:rsidR="002836D3" w:rsidRPr="002836D3">
        <w:rPr>
          <w:color w:val="000000"/>
          <w:sz w:val="24"/>
          <w:szCs w:val="24"/>
        </w:rPr>
        <w:t>, 2014), 112.</w:t>
      </w:r>
    </w:p>
  </w:footnote>
  <w:footnote w:id="7">
    <w:p w14:paraId="71C94E3E" w14:textId="77777777" w:rsidR="00D5378B" w:rsidRDefault="00D5378B" w:rsidP="00D5378B">
      <w:pPr>
        <w:spacing w:before="100" w:beforeAutospacing="1" w:after="100" w:afterAutospacing="1"/>
        <w:ind w:left="720" w:hanging="720"/>
      </w:pPr>
      <w:r>
        <w:rPr>
          <w:rStyle w:val="FootnoteReference"/>
        </w:rPr>
        <w:footnoteRef/>
      </w:r>
      <w:r>
        <w:t xml:space="preserve"> </w:t>
      </w:r>
      <w:r>
        <w:t>Zvi,</w:t>
      </w:r>
      <w:r>
        <w:rPr>
          <w:rStyle w:val="apple-converted-space"/>
          <w:rFonts w:eastAsiaTheme="majorEastAsia"/>
        </w:rPr>
        <w:t> </w:t>
      </w:r>
      <w:r>
        <w:t xml:space="preserve">Ehud Ben. </w:t>
      </w:r>
      <w:r>
        <w:rPr>
          <w:rStyle w:val="Emphasis"/>
          <w:rFonts w:eastAsiaTheme="majorEastAsia"/>
        </w:rPr>
        <w:t xml:space="preserve">The Signs of Jonah: Reading and Rereading in Ancient </w:t>
      </w:r>
      <w:proofErr w:type="spellStart"/>
      <w:r>
        <w:rPr>
          <w:rStyle w:val="Emphasis"/>
          <w:rFonts w:eastAsiaTheme="majorEastAsia"/>
        </w:rPr>
        <w:t>Yehud</w:t>
      </w:r>
      <w:proofErr w:type="spellEnd"/>
      <w:r>
        <w:rPr>
          <w:rStyle w:val="apple-converted-space"/>
          <w:rFonts w:eastAsiaTheme="majorEastAsia"/>
        </w:rPr>
        <w:t> </w:t>
      </w:r>
      <w:r>
        <w:t>(Sheffield Academic Press, 2003), 89.</w:t>
      </w:r>
    </w:p>
    <w:p w14:paraId="1898C0C4" w14:textId="52CB89F2" w:rsidR="00D5378B" w:rsidRDefault="00D5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9622297"/>
      <w:docPartObj>
        <w:docPartGallery w:val="Page Numbers (Top of Page)"/>
        <w:docPartUnique/>
      </w:docPartObj>
    </w:sdtPr>
    <w:sdtContent>
      <w:p w14:paraId="3E81F50D" w14:textId="708CF7D0" w:rsidR="00C570C2" w:rsidRDefault="00C570C2" w:rsidP="00114E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D8B34" w14:textId="77777777" w:rsidR="00C570C2" w:rsidRDefault="00C570C2" w:rsidP="00C570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814986"/>
      <w:docPartObj>
        <w:docPartGallery w:val="Page Numbers (Top of Page)"/>
        <w:docPartUnique/>
      </w:docPartObj>
    </w:sdtPr>
    <w:sdtContent>
      <w:p w14:paraId="0182F6DA" w14:textId="45F9C1D8" w:rsidR="00C570C2" w:rsidRDefault="00C570C2" w:rsidP="00114E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E2CA97" w14:textId="77777777" w:rsidR="00C570C2" w:rsidRDefault="00C570C2" w:rsidP="00C570C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70"/>
    <w:rsid w:val="00021468"/>
    <w:rsid w:val="00021BB8"/>
    <w:rsid w:val="00066D04"/>
    <w:rsid w:val="000962F0"/>
    <w:rsid w:val="000A2073"/>
    <w:rsid w:val="000D5184"/>
    <w:rsid w:val="000D757E"/>
    <w:rsid w:val="00112970"/>
    <w:rsid w:val="00116A37"/>
    <w:rsid w:val="00134107"/>
    <w:rsid w:val="00205C3A"/>
    <w:rsid w:val="00207C43"/>
    <w:rsid w:val="002644FD"/>
    <w:rsid w:val="00271E09"/>
    <w:rsid w:val="002836D3"/>
    <w:rsid w:val="002D6C7C"/>
    <w:rsid w:val="00386A6F"/>
    <w:rsid w:val="003870E0"/>
    <w:rsid w:val="004253D3"/>
    <w:rsid w:val="004733BD"/>
    <w:rsid w:val="004773EA"/>
    <w:rsid w:val="00485A84"/>
    <w:rsid w:val="004B0333"/>
    <w:rsid w:val="004E1860"/>
    <w:rsid w:val="004F0989"/>
    <w:rsid w:val="004F5D76"/>
    <w:rsid w:val="00501F71"/>
    <w:rsid w:val="005B212E"/>
    <w:rsid w:val="005C6941"/>
    <w:rsid w:val="006035D6"/>
    <w:rsid w:val="00606F09"/>
    <w:rsid w:val="00625A9E"/>
    <w:rsid w:val="0066420B"/>
    <w:rsid w:val="006727DF"/>
    <w:rsid w:val="00737318"/>
    <w:rsid w:val="00744C53"/>
    <w:rsid w:val="0076018A"/>
    <w:rsid w:val="00847A87"/>
    <w:rsid w:val="00857E3A"/>
    <w:rsid w:val="00891419"/>
    <w:rsid w:val="008A530B"/>
    <w:rsid w:val="00914C89"/>
    <w:rsid w:val="00975E47"/>
    <w:rsid w:val="00976866"/>
    <w:rsid w:val="009E5EB8"/>
    <w:rsid w:val="00A0765E"/>
    <w:rsid w:val="00A813AD"/>
    <w:rsid w:val="00A861B0"/>
    <w:rsid w:val="00AD22D9"/>
    <w:rsid w:val="00AD5F96"/>
    <w:rsid w:val="00B52A4C"/>
    <w:rsid w:val="00B67F4B"/>
    <w:rsid w:val="00B81FDB"/>
    <w:rsid w:val="00BA252F"/>
    <w:rsid w:val="00BE156C"/>
    <w:rsid w:val="00BF71C5"/>
    <w:rsid w:val="00C07556"/>
    <w:rsid w:val="00C366F9"/>
    <w:rsid w:val="00C570C2"/>
    <w:rsid w:val="00C620A0"/>
    <w:rsid w:val="00C6424A"/>
    <w:rsid w:val="00C671E5"/>
    <w:rsid w:val="00D13609"/>
    <w:rsid w:val="00D317F0"/>
    <w:rsid w:val="00D5378B"/>
    <w:rsid w:val="00D936F0"/>
    <w:rsid w:val="00DA34F1"/>
    <w:rsid w:val="00DE54B7"/>
    <w:rsid w:val="00DE71E4"/>
    <w:rsid w:val="00E27375"/>
    <w:rsid w:val="00E50139"/>
    <w:rsid w:val="00E55374"/>
    <w:rsid w:val="00EE0ECD"/>
    <w:rsid w:val="00EE5AE8"/>
    <w:rsid w:val="00F769C1"/>
    <w:rsid w:val="00F9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403F"/>
  <w15:chartTrackingRefBased/>
  <w15:docId w15:val="{C4A2760C-0DC7-2A4A-95E9-E5DFC629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D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12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2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9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9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9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9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2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970"/>
    <w:rPr>
      <w:rFonts w:eastAsiaTheme="majorEastAsia" w:cstheme="majorBidi"/>
      <w:color w:val="272727" w:themeColor="text1" w:themeTint="D8"/>
    </w:rPr>
  </w:style>
  <w:style w:type="paragraph" w:styleId="Title">
    <w:name w:val="Title"/>
    <w:basedOn w:val="Normal"/>
    <w:next w:val="Normal"/>
    <w:link w:val="TitleChar"/>
    <w:uiPriority w:val="10"/>
    <w:qFormat/>
    <w:rsid w:val="001129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970"/>
    <w:pPr>
      <w:spacing w:before="160"/>
      <w:jc w:val="center"/>
    </w:pPr>
    <w:rPr>
      <w:i/>
      <w:iCs/>
      <w:color w:val="404040" w:themeColor="text1" w:themeTint="BF"/>
    </w:rPr>
  </w:style>
  <w:style w:type="character" w:customStyle="1" w:styleId="QuoteChar">
    <w:name w:val="Quote Char"/>
    <w:basedOn w:val="DefaultParagraphFont"/>
    <w:link w:val="Quote"/>
    <w:uiPriority w:val="29"/>
    <w:rsid w:val="00112970"/>
    <w:rPr>
      <w:i/>
      <w:iCs/>
      <w:color w:val="404040" w:themeColor="text1" w:themeTint="BF"/>
    </w:rPr>
  </w:style>
  <w:style w:type="paragraph" w:styleId="ListParagraph">
    <w:name w:val="List Paragraph"/>
    <w:basedOn w:val="Normal"/>
    <w:uiPriority w:val="34"/>
    <w:qFormat/>
    <w:rsid w:val="00112970"/>
    <w:pPr>
      <w:ind w:left="720"/>
      <w:contextualSpacing/>
    </w:pPr>
  </w:style>
  <w:style w:type="character" w:styleId="IntenseEmphasis">
    <w:name w:val="Intense Emphasis"/>
    <w:basedOn w:val="DefaultParagraphFont"/>
    <w:uiPriority w:val="21"/>
    <w:qFormat/>
    <w:rsid w:val="00112970"/>
    <w:rPr>
      <w:i/>
      <w:iCs/>
      <w:color w:val="0F4761" w:themeColor="accent1" w:themeShade="BF"/>
    </w:rPr>
  </w:style>
  <w:style w:type="paragraph" w:styleId="IntenseQuote">
    <w:name w:val="Intense Quote"/>
    <w:basedOn w:val="Normal"/>
    <w:next w:val="Normal"/>
    <w:link w:val="IntenseQuoteChar"/>
    <w:uiPriority w:val="30"/>
    <w:qFormat/>
    <w:rsid w:val="0011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970"/>
    <w:rPr>
      <w:i/>
      <w:iCs/>
      <w:color w:val="0F4761" w:themeColor="accent1" w:themeShade="BF"/>
    </w:rPr>
  </w:style>
  <w:style w:type="character" w:styleId="IntenseReference">
    <w:name w:val="Intense Reference"/>
    <w:basedOn w:val="DefaultParagraphFont"/>
    <w:uiPriority w:val="32"/>
    <w:qFormat/>
    <w:rsid w:val="00112970"/>
    <w:rPr>
      <w:b/>
      <w:bCs/>
      <w:smallCaps/>
      <w:color w:val="0F4761" w:themeColor="accent1" w:themeShade="BF"/>
      <w:spacing w:val="5"/>
    </w:rPr>
  </w:style>
  <w:style w:type="paragraph" w:styleId="NormalWeb">
    <w:name w:val="Normal (Web)"/>
    <w:basedOn w:val="Normal"/>
    <w:uiPriority w:val="99"/>
    <w:unhideWhenUsed/>
    <w:rsid w:val="00112970"/>
    <w:pPr>
      <w:spacing w:before="100" w:beforeAutospacing="1" w:after="100" w:afterAutospacing="1"/>
    </w:pPr>
  </w:style>
  <w:style w:type="character" w:customStyle="1" w:styleId="apple-converted-space">
    <w:name w:val="apple-converted-space"/>
    <w:basedOn w:val="DefaultParagraphFont"/>
    <w:rsid w:val="00112970"/>
  </w:style>
  <w:style w:type="character" w:styleId="Emphasis">
    <w:name w:val="Emphasis"/>
    <w:basedOn w:val="DefaultParagraphFont"/>
    <w:uiPriority w:val="20"/>
    <w:qFormat/>
    <w:rsid w:val="00112970"/>
    <w:rPr>
      <w:i/>
      <w:iCs/>
    </w:rPr>
  </w:style>
  <w:style w:type="paragraph" w:styleId="Header">
    <w:name w:val="header"/>
    <w:basedOn w:val="Normal"/>
    <w:link w:val="HeaderChar"/>
    <w:uiPriority w:val="99"/>
    <w:unhideWhenUsed/>
    <w:rsid w:val="00C570C2"/>
    <w:pPr>
      <w:tabs>
        <w:tab w:val="center" w:pos="4680"/>
        <w:tab w:val="right" w:pos="9360"/>
      </w:tabs>
    </w:pPr>
  </w:style>
  <w:style w:type="character" w:customStyle="1" w:styleId="HeaderChar">
    <w:name w:val="Header Char"/>
    <w:basedOn w:val="DefaultParagraphFont"/>
    <w:link w:val="Header"/>
    <w:uiPriority w:val="99"/>
    <w:rsid w:val="00C570C2"/>
  </w:style>
  <w:style w:type="character" w:styleId="PageNumber">
    <w:name w:val="page number"/>
    <w:basedOn w:val="DefaultParagraphFont"/>
    <w:uiPriority w:val="99"/>
    <w:semiHidden/>
    <w:unhideWhenUsed/>
    <w:rsid w:val="00C570C2"/>
  </w:style>
  <w:style w:type="paragraph" w:styleId="NoSpacing">
    <w:name w:val="No Spacing"/>
    <w:link w:val="NoSpacingChar"/>
    <w:uiPriority w:val="1"/>
    <w:qFormat/>
    <w:rsid w:val="00C570C2"/>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C570C2"/>
    <w:rPr>
      <w:rFonts w:eastAsiaTheme="minorEastAsia"/>
      <w:kern w:val="0"/>
      <w:sz w:val="22"/>
      <w:szCs w:val="22"/>
      <w:lang w:eastAsia="zh-CN"/>
      <w14:ligatures w14:val="none"/>
    </w:rPr>
  </w:style>
  <w:style w:type="paragraph" w:styleId="FootnoteText">
    <w:name w:val="footnote text"/>
    <w:basedOn w:val="Normal"/>
    <w:link w:val="FootnoteTextChar"/>
    <w:uiPriority w:val="99"/>
    <w:semiHidden/>
    <w:unhideWhenUsed/>
    <w:rsid w:val="008A530B"/>
    <w:rPr>
      <w:sz w:val="20"/>
      <w:szCs w:val="20"/>
    </w:rPr>
  </w:style>
  <w:style w:type="character" w:customStyle="1" w:styleId="FootnoteTextChar">
    <w:name w:val="Footnote Text Char"/>
    <w:basedOn w:val="DefaultParagraphFont"/>
    <w:link w:val="FootnoteText"/>
    <w:uiPriority w:val="99"/>
    <w:semiHidden/>
    <w:rsid w:val="008A530B"/>
    <w:rPr>
      <w:sz w:val="20"/>
      <w:szCs w:val="20"/>
    </w:rPr>
  </w:style>
  <w:style w:type="character" w:styleId="FootnoteReference">
    <w:name w:val="footnote reference"/>
    <w:basedOn w:val="DefaultParagraphFont"/>
    <w:uiPriority w:val="99"/>
    <w:semiHidden/>
    <w:unhideWhenUsed/>
    <w:rsid w:val="008A5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182">
      <w:bodyDiv w:val="1"/>
      <w:marLeft w:val="0"/>
      <w:marRight w:val="0"/>
      <w:marTop w:val="0"/>
      <w:marBottom w:val="0"/>
      <w:divBdr>
        <w:top w:val="none" w:sz="0" w:space="0" w:color="auto"/>
        <w:left w:val="none" w:sz="0" w:space="0" w:color="auto"/>
        <w:bottom w:val="none" w:sz="0" w:space="0" w:color="auto"/>
        <w:right w:val="none" w:sz="0" w:space="0" w:color="auto"/>
      </w:divBdr>
    </w:div>
    <w:div w:id="685905772">
      <w:bodyDiv w:val="1"/>
      <w:marLeft w:val="0"/>
      <w:marRight w:val="0"/>
      <w:marTop w:val="0"/>
      <w:marBottom w:val="0"/>
      <w:divBdr>
        <w:top w:val="none" w:sz="0" w:space="0" w:color="auto"/>
        <w:left w:val="none" w:sz="0" w:space="0" w:color="auto"/>
        <w:bottom w:val="none" w:sz="0" w:space="0" w:color="auto"/>
        <w:right w:val="none" w:sz="0" w:space="0" w:color="auto"/>
      </w:divBdr>
      <w:divsChild>
        <w:div w:id="2091271703">
          <w:marLeft w:val="0"/>
          <w:marRight w:val="0"/>
          <w:marTop w:val="0"/>
          <w:marBottom w:val="0"/>
          <w:divBdr>
            <w:top w:val="single" w:sz="2" w:space="0" w:color="E5E7EB"/>
            <w:left w:val="single" w:sz="2" w:space="0" w:color="E5E7EB"/>
            <w:bottom w:val="single" w:sz="2" w:space="0" w:color="E5E7EB"/>
            <w:right w:val="single" w:sz="2" w:space="0" w:color="E5E7EB"/>
          </w:divBdr>
          <w:divsChild>
            <w:div w:id="291254519">
              <w:marLeft w:val="0"/>
              <w:marRight w:val="0"/>
              <w:marTop w:val="0"/>
              <w:marBottom w:val="0"/>
              <w:divBdr>
                <w:top w:val="single" w:sz="2" w:space="0" w:color="E5E7EB"/>
                <w:left w:val="single" w:sz="2" w:space="0" w:color="E5E7EB"/>
                <w:bottom w:val="single" w:sz="2" w:space="0" w:color="E5E7EB"/>
                <w:right w:val="single" w:sz="2" w:space="0" w:color="E5E7EB"/>
              </w:divBdr>
              <w:divsChild>
                <w:div w:id="179896404">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 w:id="1485002954">
          <w:marLeft w:val="0"/>
          <w:marRight w:val="0"/>
          <w:marTop w:val="0"/>
          <w:marBottom w:val="0"/>
          <w:divBdr>
            <w:top w:val="single" w:sz="2" w:space="0" w:color="E5E7EB"/>
            <w:left w:val="single" w:sz="2" w:space="0" w:color="E5E7EB"/>
            <w:bottom w:val="single" w:sz="2" w:space="0" w:color="E5E7EB"/>
            <w:right w:val="single" w:sz="2" w:space="0" w:color="E5E7EB"/>
          </w:divBdr>
          <w:divsChild>
            <w:div w:id="1243182918">
              <w:marLeft w:val="0"/>
              <w:marRight w:val="0"/>
              <w:marTop w:val="0"/>
              <w:marBottom w:val="0"/>
              <w:divBdr>
                <w:top w:val="single" w:sz="2" w:space="0" w:color="E5E7EB"/>
                <w:left w:val="single" w:sz="2" w:space="0" w:color="E5E7EB"/>
                <w:bottom w:val="single" w:sz="2" w:space="0" w:color="E5E7EB"/>
                <w:right w:val="single" w:sz="2" w:space="0" w:color="E5E7EB"/>
              </w:divBdr>
              <w:divsChild>
                <w:div w:id="754279362">
                  <w:marLeft w:val="0"/>
                  <w:marRight w:val="0"/>
                  <w:marTop w:val="0"/>
                  <w:marBottom w:val="0"/>
                  <w:divBdr>
                    <w:top w:val="single" w:sz="2" w:space="0" w:color="E5E7EB"/>
                    <w:left w:val="single" w:sz="2" w:space="0" w:color="E5E7EB"/>
                    <w:bottom w:val="single" w:sz="2" w:space="0" w:color="E5E7EB"/>
                    <w:right w:val="single" w:sz="2" w:space="0" w:color="E5E7EB"/>
                  </w:divBdr>
                  <w:divsChild>
                    <w:div w:id="175191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2048743">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 w:id="1208878513">
          <w:marLeft w:val="0"/>
          <w:marRight w:val="0"/>
          <w:marTop w:val="0"/>
          <w:marBottom w:val="0"/>
          <w:divBdr>
            <w:top w:val="single" w:sz="2" w:space="0" w:color="E5E7EB"/>
            <w:left w:val="single" w:sz="2" w:space="0" w:color="E5E7EB"/>
            <w:bottom w:val="single" w:sz="2" w:space="0" w:color="E5E7EB"/>
            <w:right w:val="single" w:sz="2" w:space="0" w:color="E5E7EB"/>
          </w:divBdr>
          <w:divsChild>
            <w:div w:id="1480608902">
              <w:marLeft w:val="0"/>
              <w:marRight w:val="0"/>
              <w:marTop w:val="0"/>
              <w:marBottom w:val="0"/>
              <w:divBdr>
                <w:top w:val="single" w:sz="2" w:space="0" w:color="E5E7EB"/>
                <w:left w:val="single" w:sz="2" w:space="0" w:color="E5E7EB"/>
                <w:bottom w:val="single" w:sz="2" w:space="0" w:color="E5E7EB"/>
                <w:right w:val="single" w:sz="2" w:space="0" w:color="E5E7EB"/>
              </w:divBdr>
              <w:divsChild>
                <w:div w:id="1248929409">
                  <w:marLeft w:val="0"/>
                  <w:marRight w:val="0"/>
                  <w:marTop w:val="0"/>
                  <w:marBottom w:val="0"/>
                  <w:divBdr>
                    <w:top w:val="single" w:sz="2" w:space="0" w:color="E5E7EB"/>
                    <w:left w:val="single" w:sz="2" w:space="0" w:color="E5E7EB"/>
                    <w:bottom w:val="single" w:sz="2" w:space="0" w:color="E5E7EB"/>
                    <w:right w:val="single" w:sz="2" w:space="0" w:color="E5E7EB"/>
                  </w:divBdr>
                  <w:divsChild>
                    <w:div w:id="1583225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5579920">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 w:id="753209205">
          <w:marLeft w:val="0"/>
          <w:marRight w:val="0"/>
          <w:marTop w:val="0"/>
          <w:marBottom w:val="0"/>
          <w:divBdr>
            <w:top w:val="single" w:sz="2" w:space="0" w:color="E5E7EB"/>
            <w:left w:val="single" w:sz="2" w:space="0" w:color="E5E7EB"/>
            <w:bottom w:val="single" w:sz="2" w:space="0" w:color="E5E7EB"/>
            <w:right w:val="single" w:sz="2" w:space="0" w:color="E5E7EB"/>
          </w:divBdr>
          <w:divsChild>
            <w:div w:id="162204193">
              <w:marLeft w:val="0"/>
              <w:marRight w:val="0"/>
              <w:marTop w:val="0"/>
              <w:marBottom w:val="0"/>
              <w:divBdr>
                <w:top w:val="single" w:sz="2" w:space="0" w:color="E5E7EB"/>
                <w:left w:val="single" w:sz="2" w:space="0" w:color="E5E7EB"/>
                <w:bottom w:val="single" w:sz="2" w:space="0" w:color="E5E7EB"/>
                <w:right w:val="single" w:sz="2" w:space="0" w:color="E5E7EB"/>
              </w:divBdr>
              <w:divsChild>
                <w:div w:id="1902978814">
                  <w:marLeft w:val="0"/>
                  <w:marRight w:val="0"/>
                  <w:marTop w:val="0"/>
                  <w:marBottom w:val="0"/>
                  <w:divBdr>
                    <w:top w:val="single" w:sz="2" w:space="0" w:color="E5E7EB"/>
                    <w:left w:val="single" w:sz="2" w:space="0" w:color="E5E7EB"/>
                    <w:bottom w:val="single" w:sz="2" w:space="0" w:color="E5E7EB"/>
                    <w:right w:val="single" w:sz="2" w:space="0" w:color="E5E7EB"/>
                  </w:divBdr>
                  <w:divsChild>
                    <w:div w:id="1455056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6565762">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 w:id="17783157">
          <w:marLeft w:val="0"/>
          <w:marRight w:val="0"/>
          <w:marTop w:val="0"/>
          <w:marBottom w:val="0"/>
          <w:divBdr>
            <w:top w:val="single" w:sz="2" w:space="0" w:color="E5E7EB"/>
            <w:left w:val="single" w:sz="2" w:space="0" w:color="E5E7EB"/>
            <w:bottom w:val="single" w:sz="2" w:space="0" w:color="E5E7EB"/>
            <w:right w:val="single" w:sz="2" w:space="0" w:color="E5E7EB"/>
          </w:divBdr>
          <w:divsChild>
            <w:div w:id="1791362065">
              <w:marLeft w:val="0"/>
              <w:marRight w:val="0"/>
              <w:marTop w:val="0"/>
              <w:marBottom w:val="0"/>
              <w:divBdr>
                <w:top w:val="single" w:sz="2" w:space="0" w:color="E5E7EB"/>
                <w:left w:val="single" w:sz="2" w:space="0" w:color="E5E7EB"/>
                <w:bottom w:val="single" w:sz="2" w:space="0" w:color="E5E7EB"/>
                <w:right w:val="single" w:sz="2" w:space="0" w:color="E5E7EB"/>
              </w:divBdr>
              <w:divsChild>
                <w:div w:id="1768961405">
                  <w:marLeft w:val="0"/>
                  <w:marRight w:val="0"/>
                  <w:marTop w:val="0"/>
                  <w:marBottom w:val="0"/>
                  <w:divBdr>
                    <w:top w:val="single" w:sz="2" w:space="0" w:color="E5E7EB"/>
                    <w:left w:val="single" w:sz="2" w:space="0" w:color="E5E7EB"/>
                    <w:bottom w:val="single" w:sz="2" w:space="0" w:color="E5E7EB"/>
                    <w:right w:val="single" w:sz="2" w:space="0" w:color="E5E7EB"/>
                  </w:divBdr>
                  <w:divsChild>
                    <w:div w:id="5140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544444">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 w:id="212348665">
          <w:marLeft w:val="0"/>
          <w:marRight w:val="0"/>
          <w:marTop w:val="0"/>
          <w:marBottom w:val="0"/>
          <w:divBdr>
            <w:top w:val="single" w:sz="2" w:space="0" w:color="E5E7EB"/>
            <w:left w:val="single" w:sz="2" w:space="0" w:color="E5E7EB"/>
            <w:bottom w:val="single" w:sz="2" w:space="0" w:color="E5E7EB"/>
            <w:right w:val="single" w:sz="2" w:space="0" w:color="E5E7EB"/>
          </w:divBdr>
          <w:divsChild>
            <w:div w:id="1368800010">
              <w:marLeft w:val="0"/>
              <w:marRight w:val="0"/>
              <w:marTop w:val="0"/>
              <w:marBottom w:val="0"/>
              <w:divBdr>
                <w:top w:val="single" w:sz="2" w:space="0" w:color="E5E7EB"/>
                <w:left w:val="single" w:sz="2" w:space="0" w:color="E5E7EB"/>
                <w:bottom w:val="single" w:sz="2" w:space="0" w:color="E5E7EB"/>
                <w:right w:val="single" w:sz="2" w:space="0" w:color="E5E7EB"/>
              </w:divBdr>
              <w:divsChild>
                <w:div w:id="1063672364">
                  <w:marLeft w:val="0"/>
                  <w:marRight w:val="0"/>
                  <w:marTop w:val="0"/>
                  <w:marBottom w:val="0"/>
                  <w:divBdr>
                    <w:top w:val="single" w:sz="2" w:space="0" w:color="E5E7EB"/>
                    <w:left w:val="single" w:sz="2" w:space="0" w:color="E5E7EB"/>
                    <w:bottom w:val="single" w:sz="2" w:space="0" w:color="E5E7EB"/>
                    <w:right w:val="single" w:sz="2" w:space="0" w:color="E5E7EB"/>
                  </w:divBdr>
                  <w:divsChild>
                    <w:div w:id="214700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0537818">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 w:id="1027297141">
          <w:marLeft w:val="0"/>
          <w:marRight w:val="0"/>
          <w:marTop w:val="0"/>
          <w:marBottom w:val="0"/>
          <w:divBdr>
            <w:top w:val="single" w:sz="2" w:space="0" w:color="E5E7EB"/>
            <w:left w:val="single" w:sz="2" w:space="0" w:color="E5E7EB"/>
            <w:bottom w:val="single" w:sz="2" w:space="0" w:color="E5E7EB"/>
            <w:right w:val="single" w:sz="2" w:space="0" w:color="E5E7EB"/>
          </w:divBdr>
          <w:divsChild>
            <w:div w:id="972708265">
              <w:marLeft w:val="0"/>
              <w:marRight w:val="0"/>
              <w:marTop w:val="0"/>
              <w:marBottom w:val="0"/>
              <w:divBdr>
                <w:top w:val="single" w:sz="2" w:space="0" w:color="E5E7EB"/>
                <w:left w:val="single" w:sz="2" w:space="0" w:color="E5E7EB"/>
                <w:bottom w:val="single" w:sz="2" w:space="0" w:color="E5E7EB"/>
                <w:right w:val="single" w:sz="2" w:space="0" w:color="E5E7EB"/>
              </w:divBdr>
              <w:divsChild>
                <w:div w:id="1583251249">
                  <w:marLeft w:val="0"/>
                  <w:marRight w:val="0"/>
                  <w:marTop w:val="0"/>
                  <w:marBottom w:val="0"/>
                  <w:divBdr>
                    <w:top w:val="single" w:sz="2" w:space="0" w:color="E5E7EB"/>
                    <w:left w:val="single" w:sz="2" w:space="0" w:color="E5E7EB"/>
                    <w:bottom w:val="single" w:sz="2" w:space="0" w:color="E5E7EB"/>
                    <w:right w:val="single" w:sz="2" w:space="0" w:color="E5E7EB"/>
                  </w:divBdr>
                  <w:divsChild>
                    <w:div w:id="330763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1143345">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 w:id="375203473">
          <w:marLeft w:val="0"/>
          <w:marRight w:val="0"/>
          <w:marTop w:val="0"/>
          <w:marBottom w:val="0"/>
          <w:divBdr>
            <w:top w:val="single" w:sz="2" w:space="0" w:color="E5E7EB"/>
            <w:left w:val="single" w:sz="2" w:space="0" w:color="E5E7EB"/>
            <w:bottom w:val="single" w:sz="2" w:space="0" w:color="E5E7EB"/>
            <w:right w:val="single" w:sz="2" w:space="0" w:color="E5E7EB"/>
          </w:divBdr>
          <w:divsChild>
            <w:div w:id="314918027">
              <w:marLeft w:val="0"/>
              <w:marRight w:val="0"/>
              <w:marTop w:val="0"/>
              <w:marBottom w:val="0"/>
              <w:divBdr>
                <w:top w:val="single" w:sz="2" w:space="0" w:color="E5E7EB"/>
                <w:left w:val="single" w:sz="2" w:space="0" w:color="E5E7EB"/>
                <w:bottom w:val="single" w:sz="2" w:space="0" w:color="E5E7EB"/>
                <w:right w:val="single" w:sz="2" w:space="0" w:color="E5E7EB"/>
              </w:divBdr>
              <w:divsChild>
                <w:div w:id="906189020">
                  <w:marLeft w:val="0"/>
                  <w:marRight w:val="0"/>
                  <w:marTop w:val="0"/>
                  <w:marBottom w:val="0"/>
                  <w:divBdr>
                    <w:top w:val="single" w:sz="2" w:space="0" w:color="E5E7EB"/>
                    <w:left w:val="single" w:sz="2" w:space="0" w:color="E5E7EB"/>
                    <w:bottom w:val="single" w:sz="2" w:space="0" w:color="E5E7EB"/>
                    <w:right w:val="single" w:sz="2" w:space="0" w:color="E5E7EB"/>
                  </w:divBdr>
                  <w:divsChild>
                    <w:div w:id="1746880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4697765">
                  <w:marLeft w:val="0"/>
                  <w:marRight w:val="0"/>
                  <w:marTop w:val="0"/>
                  <w:marBottom w:val="0"/>
                  <w:divBdr>
                    <w:top w:val="single" w:sz="24" w:space="0" w:color="E5E7EB"/>
                    <w:left w:val="single" w:sz="2" w:space="0" w:color="E5E7EB"/>
                    <w:bottom w:val="single" w:sz="24" w:space="0" w:color="E5E7EB"/>
                    <w:right w:val="single" w:sz="2" w:space="0" w:color="E5E7EB"/>
                  </w:divBdr>
                </w:div>
              </w:divsChild>
            </w:div>
          </w:divsChild>
        </w:div>
      </w:divsChild>
    </w:div>
    <w:div w:id="1434089462">
      <w:bodyDiv w:val="1"/>
      <w:marLeft w:val="0"/>
      <w:marRight w:val="0"/>
      <w:marTop w:val="0"/>
      <w:marBottom w:val="0"/>
      <w:divBdr>
        <w:top w:val="none" w:sz="0" w:space="0" w:color="auto"/>
        <w:left w:val="none" w:sz="0" w:space="0" w:color="auto"/>
        <w:bottom w:val="none" w:sz="0" w:space="0" w:color="auto"/>
        <w:right w:val="none" w:sz="0" w:space="0" w:color="auto"/>
      </w:divBdr>
    </w:div>
    <w:div w:id="1919511489">
      <w:bodyDiv w:val="1"/>
      <w:marLeft w:val="0"/>
      <w:marRight w:val="0"/>
      <w:marTop w:val="0"/>
      <w:marBottom w:val="0"/>
      <w:divBdr>
        <w:top w:val="none" w:sz="0" w:space="0" w:color="auto"/>
        <w:left w:val="none" w:sz="0" w:space="0" w:color="auto"/>
        <w:bottom w:val="none" w:sz="0" w:space="0" w:color="auto"/>
        <w:right w:val="none" w:sz="0" w:space="0" w:color="auto"/>
      </w:divBdr>
    </w:div>
    <w:div w:id="20929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1CD26B8-235F-EC4A-8418-29D174B5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Morehead</dc:creator>
  <cp:keywords/>
  <dc:description/>
  <cp:lastModifiedBy>Christian Morehead</cp:lastModifiedBy>
  <cp:revision>40</cp:revision>
  <dcterms:created xsi:type="dcterms:W3CDTF">2025-05-07T00:13:00Z</dcterms:created>
  <dcterms:modified xsi:type="dcterms:W3CDTF">2025-05-07T03:50:00Z</dcterms:modified>
</cp:coreProperties>
</file>